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96E" w:rsidRDefault="004C296E" w:rsidP="004C296E">
      <w:pPr>
        <w:widowControl w:val="0"/>
        <w:autoSpaceDE w:val="0"/>
        <w:autoSpaceDN w:val="0"/>
        <w:adjustRightInd w:val="0"/>
      </w:pPr>
      <w:bookmarkStart w:id="0" w:name="_GoBack"/>
      <w:bookmarkEnd w:id="0"/>
    </w:p>
    <w:p w:rsidR="004C296E" w:rsidRDefault="004C296E" w:rsidP="004C296E">
      <w:pPr>
        <w:widowControl w:val="0"/>
        <w:autoSpaceDE w:val="0"/>
        <w:autoSpaceDN w:val="0"/>
        <w:adjustRightInd w:val="0"/>
      </w:pPr>
      <w:r>
        <w:rPr>
          <w:b/>
          <w:bCs/>
        </w:rPr>
        <w:t>Section 212.445  Blast Furnace Cast Houses</w:t>
      </w:r>
      <w:r>
        <w:t xml:space="preserve"> </w:t>
      </w:r>
    </w:p>
    <w:p w:rsidR="004C296E" w:rsidRDefault="004C296E" w:rsidP="004C296E">
      <w:pPr>
        <w:widowControl w:val="0"/>
        <w:autoSpaceDE w:val="0"/>
        <w:autoSpaceDN w:val="0"/>
        <w:adjustRightInd w:val="0"/>
      </w:pPr>
    </w:p>
    <w:p w:rsidR="004C296E" w:rsidRDefault="004C296E" w:rsidP="004C296E">
      <w:pPr>
        <w:widowControl w:val="0"/>
        <w:autoSpaceDE w:val="0"/>
        <w:autoSpaceDN w:val="0"/>
        <w:adjustRightInd w:val="0"/>
        <w:ind w:left="1440" w:hanging="720"/>
      </w:pPr>
      <w:r>
        <w:t>a)</w:t>
      </w:r>
      <w:r>
        <w:tab/>
      </w:r>
      <w:proofErr w:type="spellStart"/>
      <w:r>
        <w:t>Uncaptured</w:t>
      </w:r>
      <w:proofErr w:type="spellEnd"/>
      <w:r>
        <w:t xml:space="preserve"> Emissions. </w:t>
      </w:r>
    </w:p>
    <w:p w:rsidR="005663CE" w:rsidRDefault="005663CE" w:rsidP="004C296E">
      <w:pPr>
        <w:widowControl w:val="0"/>
        <w:autoSpaceDE w:val="0"/>
        <w:autoSpaceDN w:val="0"/>
        <w:adjustRightInd w:val="0"/>
        <w:ind w:left="2160" w:hanging="720"/>
      </w:pPr>
    </w:p>
    <w:p w:rsidR="004C296E" w:rsidRDefault="004C296E" w:rsidP="004C296E">
      <w:pPr>
        <w:widowControl w:val="0"/>
        <w:autoSpaceDE w:val="0"/>
        <w:autoSpaceDN w:val="0"/>
        <w:adjustRightInd w:val="0"/>
        <w:ind w:left="2160" w:hanging="720"/>
      </w:pPr>
      <w:r>
        <w:t>1)</w:t>
      </w:r>
      <w:r>
        <w:tab/>
        <w:t xml:space="preserve">Emissions of </w:t>
      </w:r>
      <w:proofErr w:type="spellStart"/>
      <w:r>
        <w:t>uncaptured</w:t>
      </w:r>
      <w:proofErr w:type="spellEnd"/>
      <w:r>
        <w:t xml:space="preserve"> particulate matter from any opening in a blast furnace cast house shall not exceed 20 percent opacity on a six (6) minute rolling average basis beginning from initiation of the opening of the tap hole up to the point where the iron and slag stops flowing in the trough. </w:t>
      </w:r>
    </w:p>
    <w:p w:rsidR="005663CE" w:rsidRDefault="005663CE" w:rsidP="004C296E">
      <w:pPr>
        <w:widowControl w:val="0"/>
        <w:autoSpaceDE w:val="0"/>
        <w:autoSpaceDN w:val="0"/>
        <w:adjustRightInd w:val="0"/>
        <w:ind w:left="2160" w:hanging="720"/>
      </w:pPr>
    </w:p>
    <w:p w:rsidR="004C296E" w:rsidRDefault="004C296E" w:rsidP="004C296E">
      <w:pPr>
        <w:widowControl w:val="0"/>
        <w:autoSpaceDE w:val="0"/>
        <w:autoSpaceDN w:val="0"/>
        <w:adjustRightInd w:val="0"/>
        <w:ind w:left="2160" w:hanging="720"/>
      </w:pPr>
      <w:r>
        <w:t>2)</w:t>
      </w:r>
      <w:r>
        <w:tab/>
        <w:t xml:space="preserve">Opacity readings shall be taken in accordance with the observation procedures set out in 40 CFR part 60, Appendix A, Method 9, incorporated by reference in Section 212.113 of this Part. </w:t>
      </w:r>
    </w:p>
    <w:p w:rsidR="005663CE" w:rsidRDefault="005663CE" w:rsidP="004C296E">
      <w:pPr>
        <w:widowControl w:val="0"/>
        <w:autoSpaceDE w:val="0"/>
        <w:autoSpaceDN w:val="0"/>
        <w:adjustRightInd w:val="0"/>
        <w:ind w:left="1440" w:hanging="720"/>
      </w:pPr>
    </w:p>
    <w:p w:rsidR="004C296E" w:rsidRDefault="004C296E" w:rsidP="004C296E">
      <w:pPr>
        <w:widowControl w:val="0"/>
        <w:autoSpaceDE w:val="0"/>
        <w:autoSpaceDN w:val="0"/>
        <w:adjustRightInd w:val="0"/>
        <w:ind w:left="1440" w:hanging="720"/>
      </w:pPr>
      <w:r>
        <w:t>b)</w:t>
      </w:r>
      <w:r>
        <w:tab/>
        <w:t xml:space="preserve">Emissions from Control Equipment </w:t>
      </w:r>
    </w:p>
    <w:p w:rsidR="005663CE" w:rsidRDefault="005663CE" w:rsidP="004C296E">
      <w:pPr>
        <w:widowControl w:val="0"/>
        <w:autoSpaceDE w:val="0"/>
        <w:autoSpaceDN w:val="0"/>
        <w:adjustRightInd w:val="0"/>
        <w:ind w:left="2160" w:hanging="720"/>
      </w:pPr>
    </w:p>
    <w:p w:rsidR="004C296E" w:rsidRDefault="004C296E" w:rsidP="004C296E">
      <w:pPr>
        <w:widowControl w:val="0"/>
        <w:autoSpaceDE w:val="0"/>
        <w:autoSpaceDN w:val="0"/>
        <w:adjustRightInd w:val="0"/>
        <w:ind w:left="2160" w:hanging="720"/>
      </w:pPr>
      <w:r>
        <w:t>1)</w:t>
      </w:r>
      <w:r>
        <w:tab/>
        <w:t>Particulate matter emissions from control equipment used to collect any of the emissions from the tap hole, trough, iron or slag runners or iron or slag spouts shall not exceed 0.023 g/</w:t>
      </w:r>
      <w:proofErr w:type="spellStart"/>
      <w:r>
        <w:t>dscm</w:t>
      </w:r>
      <w:proofErr w:type="spellEnd"/>
      <w:r>
        <w:t xml:space="preserve"> (0.010 gr/</w:t>
      </w:r>
      <w:proofErr w:type="spellStart"/>
      <w:r>
        <w:t>dscf</w:t>
      </w:r>
      <w:proofErr w:type="spellEnd"/>
      <w:r>
        <w:t xml:space="preserve">). Compliance shall be determined in accordance with the procedures set out in 40 CFR part 60, Appendix A, Methods 1 through 5, incorporated by reference in Section 212.113 of this Part, and shall be based on the arithmetic average of three runs. Calculations shall be based on the duration of a cast defined in subsection (a)(1) of this Section. </w:t>
      </w:r>
    </w:p>
    <w:p w:rsidR="005663CE" w:rsidRDefault="005663CE" w:rsidP="004C296E">
      <w:pPr>
        <w:widowControl w:val="0"/>
        <w:autoSpaceDE w:val="0"/>
        <w:autoSpaceDN w:val="0"/>
        <w:adjustRightInd w:val="0"/>
        <w:ind w:left="2160" w:hanging="720"/>
      </w:pPr>
    </w:p>
    <w:p w:rsidR="004C296E" w:rsidRDefault="004C296E" w:rsidP="004C296E">
      <w:pPr>
        <w:widowControl w:val="0"/>
        <w:autoSpaceDE w:val="0"/>
        <w:autoSpaceDN w:val="0"/>
        <w:adjustRightInd w:val="0"/>
        <w:ind w:left="2160" w:hanging="720"/>
      </w:pPr>
      <w:r>
        <w:t>2)</w:t>
      </w:r>
      <w:r>
        <w:tab/>
        <w:t xml:space="preserve">The opacity of emissions from control equipment used to collect any of the particulate matter emissions from the tap hole, trough, iron or slag runners or iron or slag spouts shall not exceed 10 percent on a six (6) minute rolling average basis. Opacity readings shall be taken in accordance with the observation procedures set out in 40 CFR part 60, Appendix A, Method 9, incorporated by reference in Section 212.113 of this Part. </w:t>
      </w:r>
    </w:p>
    <w:p w:rsidR="004C296E" w:rsidRDefault="004C296E" w:rsidP="004C296E">
      <w:pPr>
        <w:widowControl w:val="0"/>
        <w:autoSpaceDE w:val="0"/>
        <w:autoSpaceDN w:val="0"/>
        <w:adjustRightInd w:val="0"/>
        <w:ind w:left="2160" w:hanging="720"/>
      </w:pPr>
    </w:p>
    <w:p w:rsidR="004C296E" w:rsidRDefault="004C296E" w:rsidP="004C296E">
      <w:pPr>
        <w:widowControl w:val="0"/>
        <w:autoSpaceDE w:val="0"/>
        <w:autoSpaceDN w:val="0"/>
        <w:adjustRightInd w:val="0"/>
        <w:ind w:left="1440" w:hanging="720"/>
      </w:pPr>
      <w:r>
        <w:t xml:space="preserve">(Source:  Amended at 20 Ill. Reg. 7605, effective May 22, 1996) </w:t>
      </w:r>
    </w:p>
    <w:sectPr w:rsidR="004C296E" w:rsidSect="004C29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296E"/>
    <w:rsid w:val="00177548"/>
    <w:rsid w:val="004C296E"/>
    <w:rsid w:val="005663CE"/>
    <w:rsid w:val="005C3366"/>
    <w:rsid w:val="00E14370"/>
    <w:rsid w:val="00E61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