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91" w:rsidRDefault="00C67F91" w:rsidP="00C67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F91" w:rsidRDefault="00C67F91" w:rsidP="00C67F91">
      <w:pPr>
        <w:widowControl w:val="0"/>
        <w:autoSpaceDE w:val="0"/>
        <w:autoSpaceDN w:val="0"/>
        <w:adjustRightInd w:val="0"/>
        <w:jc w:val="center"/>
      </w:pPr>
      <w:r>
        <w:t>SUBPART L:  PARTICULATE MATTER EMISSIONS</w:t>
      </w:r>
    </w:p>
    <w:p w:rsidR="00C67F91" w:rsidRDefault="00C67F91" w:rsidP="00C67F91">
      <w:pPr>
        <w:widowControl w:val="0"/>
        <w:autoSpaceDE w:val="0"/>
        <w:autoSpaceDN w:val="0"/>
        <w:adjustRightInd w:val="0"/>
        <w:jc w:val="center"/>
      </w:pPr>
      <w:r>
        <w:t>FROM PROCESS EMISSION UNITS</w:t>
      </w:r>
    </w:p>
    <w:sectPr w:rsidR="00C67F91" w:rsidSect="00C67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F91"/>
    <w:rsid w:val="005C3366"/>
    <w:rsid w:val="006A180B"/>
    <w:rsid w:val="00C67F91"/>
    <w:rsid w:val="00D31CAA"/>
    <w:rsid w:val="00E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PARTICULATE MATTER EMISSIONS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PARTICULATE MATTER EMISSIONS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