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20" w:rsidRDefault="00752420" w:rsidP="007524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420" w:rsidRDefault="00752420" w:rsidP="007524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212.308  Spraying or Choke-Feeding Required</w:t>
      </w:r>
      <w:r>
        <w:t xml:space="preserve"> </w:t>
      </w:r>
    </w:p>
    <w:p w:rsidR="00752420" w:rsidRDefault="00752420" w:rsidP="00752420">
      <w:pPr>
        <w:widowControl w:val="0"/>
        <w:autoSpaceDE w:val="0"/>
        <w:autoSpaceDN w:val="0"/>
        <w:adjustRightInd w:val="0"/>
      </w:pPr>
    </w:p>
    <w:p w:rsidR="00752420" w:rsidRDefault="00752420" w:rsidP="00752420">
      <w:pPr>
        <w:widowControl w:val="0"/>
        <w:autoSpaceDE w:val="0"/>
        <w:autoSpaceDN w:val="0"/>
        <w:adjustRightInd w:val="0"/>
      </w:pPr>
      <w:r>
        <w:t xml:space="preserve">Crushers, grinding mills, screening operations, bucket elevators, conveyor transfer points, conveyors, bagging operations, storage bins and fine product truck and railcar loading operations shall be sprayed with water or a surfactant solution, utilize choke-feeding or be treated by an equivalent method in accordance with an operating program. </w:t>
      </w:r>
    </w:p>
    <w:p w:rsidR="00752420" w:rsidRDefault="00752420" w:rsidP="00752420">
      <w:pPr>
        <w:widowControl w:val="0"/>
        <w:autoSpaceDE w:val="0"/>
        <w:autoSpaceDN w:val="0"/>
        <w:adjustRightInd w:val="0"/>
      </w:pPr>
    </w:p>
    <w:p w:rsidR="00752420" w:rsidRDefault="00752420" w:rsidP="007524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45, p. 100, effective October 26, 1979) </w:t>
      </w:r>
    </w:p>
    <w:sectPr w:rsidR="00752420" w:rsidSect="007524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420"/>
    <w:rsid w:val="005C3366"/>
    <w:rsid w:val="00752420"/>
    <w:rsid w:val="009A3F8C"/>
    <w:rsid w:val="00AA7034"/>
    <w:rsid w:val="00E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