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D7" w:rsidRPr="00706FD7" w:rsidRDefault="00706FD7" w:rsidP="00706FD7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706FD7" w:rsidRPr="00706FD7" w:rsidRDefault="00706FD7" w:rsidP="00706FD7">
      <w:pPr>
        <w:autoSpaceDE w:val="0"/>
        <w:autoSpaceDN w:val="0"/>
        <w:adjustRightInd w:val="0"/>
        <w:rPr>
          <w:rFonts w:eastAsia="TimesNewRoman"/>
          <w:b/>
        </w:rPr>
      </w:pPr>
      <w:r w:rsidRPr="00706FD7">
        <w:rPr>
          <w:rFonts w:eastAsia="TimesNewRoman"/>
          <w:b/>
        </w:rPr>
        <w:t>Section 211.6780  Trunk Interior Coating</w:t>
      </w:r>
    </w:p>
    <w:p w:rsidR="00706FD7" w:rsidRPr="00706FD7" w:rsidRDefault="00706FD7" w:rsidP="00706FD7">
      <w:pPr>
        <w:autoSpaceDE w:val="0"/>
        <w:autoSpaceDN w:val="0"/>
        <w:adjustRightInd w:val="0"/>
        <w:rPr>
          <w:rFonts w:eastAsia="TimesNewRoman"/>
        </w:rPr>
      </w:pPr>
    </w:p>
    <w:p w:rsidR="00706FD7" w:rsidRPr="00706FD7" w:rsidRDefault="00706FD7" w:rsidP="00706FD7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706FD7">
        <w:rPr>
          <w:rFonts w:eastAsia="TimesNewRoman"/>
        </w:rPr>
        <w:t>Trunk interior coating</w:t>
      </w:r>
      <w:r>
        <w:rPr>
          <w:rFonts w:eastAsia="TimesNewRoman"/>
        </w:rPr>
        <w:t>"</w:t>
      </w:r>
      <w:r w:rsidRPr="00706FD7">
        <w:rPr>
          <w:rFonts w:eastAsia="TimesNewRoman"/>
        </w:rPr>
        <w:t xml:space="preserve"> means, f</w:t>
      </w:r>
      <w:r w:rsidRPr="00706FD7">
        <w:t xml:space="preserve">or purposes of 35 </w:t>
      </w:r>
      <w:smartTag w:uri="urn:schemas-microsoft-com:office:smarttags" w:element="phone">
        <w:smartTag w:uri="urn:schemas-microsoft-com:office:smarttags" w:element="place">
          <w:r w:rsidRPr="00706FD7">
            <w:t>Ill.</w:t>
          </w:r>
        </w:smartTag>
      </w:smartTag>
      <w:r w:rsidRPr="00706FD7">
        <w:t xml:space="preserve"> Adm. Code 218 and 219, a coating outside of the primer</w:t>
      </w:r>
      <w:r w:rsidR="0009603F">
        <w:t xml:space="preserve"> </w:t>
      </w:r>
      <w:proofErr w:type="spellStart"/>
      <w:r w:rsidRPr="00706FD7">
        <w:t>surfacer</w:t>
      </w:r>
      <w:proofErr w:type="spellEnd"/>
      <w:r w:rsidRPr="00706FD7">
        <w:t xml:space="preserve"> and topcoat operations applied to the trunk interior to provide chip protection.</w:t>
      </w:r>
    </w:p>
    <w:p w:rsidR="00706FD7" w:rsidRPr="00706FD7" w:rsidRDefault="00706FD7" w:rsidP="00706FD7"/>
    <w:p w:rsidR="00706FD7" w:rsidRPr="00D55B37" w:rsidRDefault="00706FD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873FED">
        <w:t>1411</w:t>
      </w:r>
      <w:r w:rsidR="00F7242A">
        <w:t>9</w:t>
      </w:r>
      <w:r w:rsidRPr="00D55B37">
        <w:t xml:space="preserve">, effective </w:t>
      </w:r>
      <w:r w:rsidR="00873FED">
        <w:t>September 14, 2010</w:t>
      </w:r>
      <w:r w:rsidRPr="00D55B37">
        <w:t>)</w:t>
      </w:r>
    </w:p>
    <w:sectPr w:rsidR="00706FD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6D" w:rsidRDefault="009A626D">
      <w:r>
        <w:separator/>
      </w:r>
    </w:p>
  </w:endnote>
  <w:endnote w:type="continuationSeparator" w:id="0">
    <w:p w:rsidR="009A626D" w:rsidRDefault="009A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6D" w:rsidRDefault="009A626D">
      <w:r>
        <w:separator/>
      </w:r>
    </w:p>
  </w:footnote>
  <w:footnote w:type="continuationSeparator" w:id="0">
    <w:p w:rsidR="009A626D" w:rsidRDefault="009A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0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03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A2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5E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48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D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FE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26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4E9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0E5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56A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3B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42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FD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FD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