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187" w:rsidRDefault="00480187" w:rsidP="004801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0187" w:rsidRDefault="00480187" w:rsidP="004801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211.6710  Touch-Up</w:t>
      </w:r>
      <w:r>
        <w:t xml:space="preserve"> </w:t>
      </w:r>
    </w:p>
    <w:p w:rsidR="00480187" w:rsidRDefault="00480187" w:rsidP="00480187">
      <w:pPr>
        <w:widowControl w:val="0"/>
        <w:autoSpaceDE w:val="0"/>
        <w:autoSpaceDN w:val="0"/>
        <w:adjustRightInd w:val="0"/>
      </w:pPr>
    </w:p>
    <w:p w:rsidR="00480187" w:rsidRDefault="00480187" w:rsidP="00480187">
      <w:pPr>
        <w:widowControl w:val="0"/>
        <w:autoSpaceDE w:val="0"/>
        <w:autoSpaceDN w:val="0"/>
        <w:adjustRightInd w:val="0"/>
      </w:pPr>
      <w:r>
        <w:t xml:space="preserve">"Touch-up" means, with respect to polyester resin product manufacturing processes, a portion of the fabrication process that is necessary to cover minor imperfections. </w:t>
      </w:r>
    </w:p>
    <w:p w:rsidR="00480187" w:rsidRDefault="00480187" w:rsidP="00480187">
      <w:pPr>
        <w:widowControl w:val="0"/>
        <w:autoSpaceDE w:val="0"/>
        <w:autoSpaceDN w:val="0"/>
        <w:adjustRightInd w:val="0"/>
      </w:pPr>
    </w:p>
    <w:p w:rsidR="00480187" w:rsidRDefault="00480187" w:rsidP="0048018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1253, effective January 18, 1994) </w:t>
      </w:r>
    </w:p>
    <w:sectPr w:rsidR="00480187" w:rsidSect="004801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0187"/>
    <w:rsid w:val="00480187"/>
    <w:rsid w:val="005C3366"/>
    <w:rsid w:val="00AC72F7"/>
    <w:rsid w:val="00D14428"/>
    <w:rsid w:val="00ED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