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A0" w:rsidRDefault="00FF5FA0" w:rsidP="00FF5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FA0" w:rsidRDefault="00FF5FA0" w:rsidP="00FF5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211.6290  Standard Cubic Foot (</w:t>
      </w:r>
      <w:proofErr w:type="spellStart"/>
      <w:r>
        <w:rPr>
          <w:b/>
          <w:bCs/>
        </w:rPr>
        <w:t>scf</w:t>
      </w:r>
      <w:proofErr w:type="spellEnd"/>
      <w:r>
        <w:rPr>
          <w:b/>
          <w:bCs/>
        </w:rPr>
        <w:t>)</w:t>
      </w:r>
      <w:r>
        <w:t xml:space="preserve"> </w:t>
      </w:r>
    </w:p>
    <w:p w:rsidR="00FF5FA0" w:rsidRDefault="00FF5FA0" w:rsidP="00FF5FA0">
      <w:pPr>
        <w:widowControl w:val="0"/>
        <w:autoSpaceDE w:val="0"/>
        <w:autoSpaceDN w:val="0"/>
        <w:adjustRightInd w:val="0"/>
      </w:pPr>
    </w:p>
    <w:p w:rsidR="00FF5FA0" w:rsidRDefault="00FF5FA0" w:rsidP="00FF5FA0">
      <w:pPr>
        <w:widowControl w:val="0"/>
        <w:autoSpaceDE w:val="0"/>
        <w:autoSpaceDN w:val="0"/>
        <w:adjustRightInd w:val="0"/>
      </w:pPr>
      <w:r>
        <w:t>"Standard cubic foot (</w:t>
      </w:r>
      <w:proofErr w:type="spellStart"/>
      <w:r>
        <w:t>scf</w:t>
      </w:r>
      <w:proofErr w:type="spellEnd"/>
      <w:r>
        <w:t xml:space="preserve">)" means the volume of one cubic foot of gas at standard conditions. </w:t>
      </w:r>
    </w:p>
    <w:p w:rsidR="00FF5FA0" w:rsidRDefault="00FF5FA0" w:rsidP="00FF5FA0">
      <w:pPr>
        <w:widowControl w:val="0"/>
        <w:autoSpaceDE w:val="0"/>
        <w:autoSpaceDN w:val="0"/>
        <w:adjustRightInd w:val="0"/>
      </w:pPr>
    </w:p>
    <w:p w:rsidR="00FF5FA0" w:rsidRDefault="00FF5FA0" w:rsidP="00FF5F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F5FA0" w:rsidSect="00FF5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FA0"/>
    <w:rsid w:val="005C3366"/>
    <w:rsid w:val="005E33A3"/>
    <w:rsid w:val="00BB5CBC"/>
    <w:rsid w:val="00DA0725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