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3E58FF" w:rsidRPr="003E58FF" w:rsidRDefault="003E58FF" w:rsidP="003E58FF">
      <w:pPr>
        <w:autoSpaceDE w:val="0"/>
        <w:autoSpaceDN w:val="0"/>
        <w:adjustRightInd w:val="0"/>
        <w:rPr>
          <w:rFonts w:eastAsia="TimesNewRoman"/>
          <w:b/>
        </w:rPr>
      </w:pPr>
      <w:r w:rsidRPr="003E58FF">
        <w:rPr>
          <w:b/>
        </w:rPr>
        <w:t xml:space="preserve">Section 211.6015  </w:t>
      </w:r>
      <w:r w:rsidRPr="003E58FF">
        <w:rPr>
          <w:b/>
          <w:bCs/>
        </w:rPr>
        <w:t>Single-Ply Roof Membrane</w:t>
      </w:r>
    </w:p>
    <w:p w:rsidR="003E58FF" w:rsidRPr="003E58FF" w:rsidRDefault="003E58FF" w:rsidP="003E58FF">
      <w:pPr>
        <w:autoSpaceDE w:val="0"/>
        <w:autoSpaceDN w:val="0"/>
        <w:adjustRightInd w:val="0"/>
        <w:rPr>
          <w:rFonts w:eastAsia="TimesNewRoman"/>
        </w:rPr>
      </w:pPr>
    </w:p>
    <w:p w:rsidR="003E58FF" w:rsidRPr="003E58FF" w:rsidRDefault="003E58FF" w:rsidP="003E58FF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3E58FF">
        <w:rPr>
          <w:bCs/>
        </w:rPr>
        <w:t>Single-ply roof membrane</w:t>
      </w:r>
      <w:r>
        <w:rPr>
          <w:bCs/>
        </w:rPr>
        <w:t>"</w:t>
      </w:r>
      <w:r w:rsidRPr="003E58FF">
        <w:rPr>
          <w:bCs/>
        </w:rPr>
        <w:t xml:space="preserve"> </w:t>
      </w:r>
      <w:r w:rsidRPr="003E58FF">
        <w:rPr>
          <w:rFonts w:eastAsia="TimesNewRoman"/>
        </w:rPr>
        <w:t>means, for purposes of 35 Ill. Adm. Code 218 and 219, a prefabricated single sheet of rubber, normally ethylene-propylenediene terpolymer, that is field applied to a building roof using one layer of membrane material. S</w:t>
      </w:r>
      <w:r w:rsidRPr="003E58FF">
        <w:rPr>
          <w:iCs/>
        </w:rPr>
        <w:t>ingle-ply roof membrane</w:t>
      </w:r>
      <w:r w:rsidRPr="003E58FF">
        <w:rPr>
          <w:i/>
          <w:iCs/>
        </w:rPr>
        <w:t xml:space="preserve"> </w:t>
      </w:r>
      <w:r w:rsidRPr="003E58FF">
        <w:rPr>
          <w:rFonts w:eastAsia="TimesNewRoman"/>
        </w:rPr>
        <w:t>does not include membranes prefabricated from EPDM.</w:t>
      </w:r>
    </w:p>
    <w:p w:rsidR="003E58FF" w:rsidRPr="003E58FF" w:rsidRDefault="003E58FF" w:rsidP="003E58FF"/>
    <w:p w:rsidR="003E58FF" w:rsidRPr="00D55B37" w:rsidRDefault="003E58F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F0967">
        <w:t>1411</w:t>
      </w:r>
      <w:r w:rsidR="002408FF">
        <w:t>9</w:t>
      </w:r>
      <w:r w:rsidRPr="00D55B37">
        <w:t xml:space="preserve">, effective </w:t>
      </w:r>
      <w:r w:rsidR="00EF0967">
        <w:t>September 14, 2010</w:t>
      </w:r>
      <w:r w:rsidRPr="00D55B37">
        <w:t>)</w:t>
      </w:r>
    </w:p>
    <w:sectPr w:rsidR="003E58F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93" w:rsidRDefault="00F20B93">
      <w:r>
        <w:separator/>
      </w:r>
    </w:p>
  </w:endnote>
  <w:endnote w:type="continuationSeparator" w:id="0">
    <w:p w:rsidR="00F20B93" w:rsidRDefault="00F2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93" w:rsidRDefault="00F20B93">
      <w:r>
        <w:separator/>
      </w:r>
    </w:p>
  </w:footnote>
  <w:footnote w:type="continuationSeparator" w:id="0">
    <w:p w:rsidR="00F20B93" w:rsidRDefault="00F2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240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72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1D0"/>
    <w:rsid w:val="00146F30"/>
    <w:rsid w:val="00146FFB"/>
    <w:rsid w:val="0015097E"/>
    <w:rsid w:val="0015246A"/>
    <w:rsid w:val="00153DEA"/>
    <w:rsid w:val="00154F65"/>
    <w:rsid w:val="001550E8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8F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4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8F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405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1CD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0D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967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B93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C4E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8F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8F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