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F78" w:rsidRDefault="008C4F78" w:rsidP="008C4F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4F78" w:rsidRDefault="008C4F78" w:rsidP="008C4F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211.5850  Sanding Sealers</w:t>
      </w:r>
      <w:r>
        <w:t xml:space="preserve"> </w:t>
      </w:r>
    </w:p>
    <w:p w:rsidR="008C4F78" w:rsidRDefault="008C4F78" w:rsidP="008C4F78">
      <w:pPr>
        <w:widowControl w:val="0"/>
        <w:autoSpaceDE w:val="0"/>
        <w:autoSpaceDN w:val="0"/>
        <w:adjustRightInd w:val="0"/>
      </w:pPr>
    </w:p>
    <w:p w:rsidR="008C4F78" w:rsidRDefault="008C4F78" w:rsidP="008C4F78">
      <w:pPr>
        <w:widowControl w:val="0"/>
        <w:autoSpaceDE w:val="0"/>
        <w:autoSpaceDN w:val="0"/>
        <w:adjustRightInd w:val="0"/>
      </w:pPr>
      <w:r>
        <w:t xml:space="preserve">"Sanding sealers" means any coatings formulated for and applied to bare wood for sanding and to seal the wood for subsequent application of varnish.  To be considered a sanding sealer a coating must be clearly </w:t>
      </w:r>
      <w:proofErr w:type="spellStart"/>
      <w:r>
        <w:t>labelled</w:t>
      </w:r>
      <w:proofErr w:type="spellEnd"/>
      <w:r>
        <w:t xml:space="preserve"> as such. </w:t>
      </w:r>
    </w:p>
    <w:p w:rsidR="008C4F78" w:rsidRDefault="008C4F78" w:rsidP="008C4F78">
      <w:pPr>
        <w:widowControl w:val="0"/>
        <w:autoSpaceDE w:val="0"/>
        <w:autoSpaceDN w:val="0"/>
        <w:adjustRightInd w:val="0"/>
      </w:pPr>
    </w:p>
    <w:p w:rsidR="008C4F78" w:rsidRDefault="008C4F78" w:rsidP="008C4F7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8C4F78" w:rsidSect="008C4F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F78"/>
    <w:rsid w:val="0002607D"/>
    <w:rsid w:val="00316384"/>
    <w:rsid w:val="005C3366"/>
    <w:rsid w:val="008C4F78"/>
    <w:rsid w:val="00BF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