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63" w:rsidRDefault="00867663" w:rsidP="00867663">
      <w:pPr>
        <w:rPr>
          <w:b/>
        </w:rPr>
      </w:pPr>
      <w:bookmarkStart w:id="0" w:name="_GoBack"/>
      <w:bookmarkEnd w:id="0"/>
    </w:p>
    <w:p w:rsidR="00867663" w:rsidRPr="003B2161" w:rsidRDefault="00867663" w:rsidP="00867663">
      <w:pPr>
        <w:rPr>
          <w:b/>
        </w:rPr>
      </w:pPr>
      <w:r w:rsidRPr="003B2161">
        <w:rPr>
          <w:b/>
        </w:rPr>
        <w:t xml:space="preserve">Section </w:t>
      </w:r>
      <w:smartTag w:uri="urn:schemas-microsoft-com:office:smarttags" w:element="place">
        <w:smartTagPr>
          <w:attr w:name="phonenumber" w:val="$6211$$$"/>
          <w:attr w:uri="urn:schemas-microsoft-com:office:office" w:name="ls" w:val="trans"/>
        </w:smartTagPr>
        <w:r w:rsidRPr="003B2161">
          <w:rPr>
            <w:b/>
          </w:rPr>
          <w:t>211.4065</w:t>
        </w:r>
      </w:smartTag>
      <w:r w:rsidRPr="003B2161">
        <w:rPr>
          <w:b/>
        </w:rPr>
        <w:t xml:space="preserve">  Non-</w:t>
      </w:r>
      <w:proofErr w:type="spellStart"/>
      <w:r w:rsidRPr="003B2161">
        <w:rPr>
          <w:b/>
        </w:rPr>
        <w:t>Heatset</w:t>
      </w:r>
      <w:proofErr w:type="spellEnd"/>
    </w:p>
    <w:p w:rsidR="00867663" w:rsidRPr="001A7900" w:rsidRDefault="00867663" w:rsidP="00867663"/>
    <w:p w:rsidR="00867663" w:rsidRPr="001A7900" w:rsidRDefault="00867663" w:rsidP="002011A9">
      <w:r w:rsidRPr="001A7900">
        <w:t>"Non-</w:t>
      </w:r>
      <w:proofErr w:type="spellStart"/>
      <w:r w:rsidRPr="001A7900">
        <w:t>heatset</w:t>
      </w:r>
      <w:proofErr w:type="spellEnd"/>
      <w:r w:rsidRPr="001A7900">
        <w:t xml:space="preserve">" means a class of lithography </w:t>
      </w:r>
      <w:r w:rsidRPr="00867663">
        <w:t>or letterpress</w:t>
      </w:r>
      <w:r w:rsidR="002011A9">
        <w:t xml:space="preserve"> that</w:t>
      </w:r>
      <w:r w:rsidRPr="00867663">
        <w:t xml:space="preserve"> </w:t>
      </w:r>
      <w:r w:rsidRPr="001A7900">
        <w:t>does not require a heated dryer to solidify the printing inks.  Ultraviolet-cured and electron beam-cured inks are considered non-</w:t>
      </w:r>
      <w:proofErr w:type="spellStart"/>
      <w:r w:rsidRPr="001A7900">
        <w:t>heatset</w:t>
      </w:r>
      <w:proofErr w:type="spellEnd"/>
      <w:r w:rsidRPr="001A7900">
        <w:t>.</w:t>
      </w:r>
    </w:p>
    <w:p w:rsidR="001C71C2" w:rsidRDefault="001C71C2" w:rsidP="00573770"/>
    <w:p w:rsidR="00867663" w:rsidRPr="00D55B37" w:rsidRDefault="008676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56C0A">
        <w:t>9069</w:t>
      </w:r>
      <w:r w:rsidRPr="00D55B37">
        <w:t xml:space="preserve">, effective </w:t>
      </w:r>
      <w:r w:rsidR="00C56C0A">
        <w:t>June 25, 2010</w:t>
      </w:r>
      <w:r w:rsidRPr="00D55B37">
        <w:t>)</w:t>
      </w:r>
    </w:p>
    <w:sectPr w:rsidR="0086766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74" w:rsidRDefault="00EF2174">
      <w:r>
        <w:separator/>
      </w:r>
    </w:p>
  </w:endnote>
  <w:endnote w:type="continuationSeparator" w:id="0">
    <w:p w:rsidR="00EF2174" w:rsidRDefault="00EF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74" w:rsidRDefault="00EF2174">
      <w:r>
        <w:separator/>
      </w:r>
    </w:p>
  </w:footnote>
  <w:footnote w:type="continuationSeparator" w:id="0">
    <w:p w:rsidR="00EF2174" w:rsidRDefault="00EF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B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1A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90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A9B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AC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66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E2E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C0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B2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492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17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66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663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