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B0" w:rsidRPr="00C62B5B" w:rsidRDefault="00B419B0" w:rsidP="00B419B0">
      <w:bookmarkStart w:id="0" w:name="_GoBack"/>
      <w:bookmarkEnd w:id="0"/>
    </w:p>
    <w:p w:rsidR="00B419B0" w:rsidRPr="00B419B0" w:rsidRDefault="00B419B0" w:rsidP="00B419B0">
      <w:pPr>
        <w:rPr>
          <w:b/>
        </w:rPr>
      </w:pPr>
      <w:r w:rsidRPr="00B419B0">
        <w:rPr>
          <w:b/>
        </w:rPr>
        <w:t>Section 211.3355  Lime Kiln</w:t>
      </w:r>
    </w:p>
    <w:p w:rsidR="00B419B0" w:rsidRPr="00C62B5B" w:rsidRDefault="00B419B0" w:rsidP="00B419B0"/>
    <w:p w:rsidR="001C71C2" w:rsidRDefault="00B419B0" w:rsidP="00494E08">
      <w:pPr>
        <w:ind w:left="1440"/>
      </w:pPr>
      <w:r>
        <w:t>"</w:t>
      </w:r>
      <w:r w:rsidRPr="00C62B5B">
        <w:t>Lime kiln</w:t>
      </w:r>
      <w:r>
        <w:t>"</w:t>
      </w:r>
      <w:r w:rsidRPr="00C62B5B">
        <w:t xml:space="preserve"> means, for purposes of Part 217, an enclosed combustion device used to </w:t>
      </w:r>
      <w:proofErr w:type="spellStart"/>
      <w:r w:rsidRPr="00C62B5B">
        <w:t>calcine</w:t>
      </w:r>
      <w:proofErr w:type="spellEnd"/>
      <w:r w:rsidRPr="00C62B5B">
        <w:t xml:space="preserve"> lime mud, which consists primarily of calcium carbonate, into calcium oxide.</w:t>
      </w:r>
    </w:p>
    <w:p w:rsidR="00B419B0" w:rsidRDefault="00B419B0" w:rsidP="00B419B0"/>
    <w:p w:rsidR="00B419B0" w:rsidRPr="00D55B37" w:rsidRDefault="00B419B0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7F0D33">
        <w:t>13326</w:t>
      </w:r>
      <w:r w:rsidRPr="00D55B37">
        <w:t xml:space="preserve">, effective </w:t>
      </w:r>
      <w:r w:rsidR="007F0D33">
        <w:t>August 31, 2009</w:t>
      </w:r>
      <w:r w:rsidRPr="00D55B37">
        <w:t>)</w:t>
      </w:r>
    </w:p>
    <w:sectPr w:rsidR="00B419B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1A" w:rsidRDefault="00A4571A">
      <w:r>
        <w:separator/>
      </w:r>
    </w:p>
  </w:endnote>
  <w:endnote w:type="continuationSeparator" w:id="0">
    <w:p w:rsidR="00A4571A" w:rsidRDefault="00A4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1A" w:rsidRDefault="00A4571A">
      <w:r>
        <w:separator/>
      </w:r>
    </w:p>
  </w:footnote>
  <w:footnote w:type="continuationSeparator" w:id="0">
    <w:p w:rsidR="00A4571A" w:rsidRDefault="00A4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6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257A"/>
    <w:rsid w:val="00483B7F"/>
    <w:rsid w:val="0048457F"/>
    <w:rsid w:val="004925CE"/>
    <w:rsid w:val="00493C66"/>
    <w:rsid w:val="0049486A"/>
    <w:rsid w:val="00494E08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ADD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5E6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0D33"/>
    <w:rsid w:val="007F1A7F"/>
    <w:rsid w:val="007F28A2"/>
    <w:rsid w:val="007F3365"/>
    <w:rsid w:val="007F5C8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571A"/>
    <w:rsid w:val="00A52BDD"/>
    <w:rsid w:val="00A600AA"/>
    <w:rsid w:val="00A623FE"/>
    <w:rsid w:val="00A7062C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9B0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FE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9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9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