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21E" w:rsidRDefault="000A621E" w:rsidP="000A62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621E" w:rsidRDefault="000A621E" w:rsidP="000A62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211.2790  Gross Vehicle Weight Rating</w:t>
      </w:r>
      <w:r>
        <w:t xml:space="preserve"> </w:t>
      </w:r>
    </w:p>
    <w:p w:rsidR="000A621E" w:rsidRDefault="000A621E" w:rsidP="000A621E">
      <w:pPr>
        <w:widowControl w:val="0"/>
        <w:autoSpaceDE w:val="0"/>
        <w:autoSpaceDN w:val="0"/>
        <w:adjustRightInd w:val="0"/>
      </w:pPr>
    </w:p>
    <w:p w:rsidR="000A621E" w:rsidRDefault="000A621E" w:rsidP="000A621E">
      <w:pPr>
        <w:widowControl w:val="0"/>
        <w:autoSpaceDE w:val="0"/>
        <w:autoSpaceDN w:val="0"/>
        <w:adjustRightInd w:val="0"/>
      </w:pPr>
      <w:r>
        <w:t xml:space="preserve">"Gross vehicle weight rating" means the value specified by the manufacturer as the maximum design loaded weight of a single vehicle. </w:t>
      </w:r>
    </w:p>
    <w:p w:rsidR="000A621E" w:rsidRDefault="000A621E" w:rsidP="000A621E">
      <w:pPr>
        <w:widowControl w:val="0"/>
        <w:autoSpaceDE w:val="0"/>
        <w:autoSpaceDN w:val="0"/>
        <w:adjustRightInd w:val="0"/>
      </w:pPr>
    </w:p>
    <w:p w:rsidR="000A621E" w:rsidRDefault="000A621E" w:rsidP="000A621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0A621E" w:rsidSect="000A62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621E"/>
    <w:rsid w:val="000A621E"/>
    <w:rsid w:val="005C3366"/>
    <w:rsid w:val="005D4452"/>
    <w:rsid w:val="00B5097B"/>
    <w:rsid w:val="00F8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