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9C" w:rsidRPr="0078249C" w:rsidRDefault="0078249C" w:rsidP="0078249C">
      <w:pPr>
        <w:rPr>
          <w:rFonts w:ascii="Times New Roman" w:hAnsi="Times New Roman"/>
          <w:szCs w:val="24"/>
        </w:rPr>
      </w:pPr>
    </w:p>
    <w:p w:rsidR="0078249C" w:rsidRPr="0078249C" w:rsidRDefault="0078249C" w:rsidP="0078249C">
      <w:pPr>
        <w:rPr>
          <w:rFonts w:ascii="Times New Roman" w:hAnsi="Times New Roman"/>
          <w:b/>
          <w:szCs w:val="24"/>
        </w:rPr>
      </w:pPr>
      <w:r w:rsidRPr="0078249C">
        <w:rPr>
          <w:rFonts w:ascii="Times New Roman" w:hAnsi="Times New Roman"/>
          <w:b/>
          <w:szCs w:val="24"/>
        </w:rPr>
        <w:t>Section 211.2180  Exterior Primer for Large Commercial Aircraft</w:t>
      </w:r>
    </w:p>
    <w:p w:rsidR="0078249C" w:rsidRPr="0078249C" w:rsidRDefault="0078249C" w:rsidP="0078249C">
      <w:pPr>
        <w:rPr>
          <w:rFonts w:ascii="Times New Roman" w:hAnsi="Times New Roman"/>
          <w:szCs w:val="24"/>
        </w:rPr>
      </w:pPr>
    </w:p>
    <w:p w:rsidR="0078249C" w:rsidRPr="0078249C" w:rsidRDefault="0078249C" w:rsidP="0078249C">
      <w:pPr>
        <w:rPr>
          <w:rFonts w:ascii="Times New Roman" w:hAnsi="Times New Roman"/>
          <w:szCs w:val="24"/>
        </w:rPr>
      </w:pPr>
      <w:r w:rsidRPr="0078249C">
        <w:rPr>
          <w:rFonts w:ascii="Times New Roman" w:eastAsiaTheme="minorHAnsi" w:hAnsi="Times New Roman"/>
          <w:szCs w:val="24"/>
        </w:rPr>
        <w:t>"</w:t>
      </w:r>
      <w:r w:rsidRPr="0078249C">
        <w:rPr>
          <w:rFonts w:ascii="Times New Roman" w:hAnsi="Times New Roman"/>
          <w:szCs w:val="24"/>
        </w:rPr>
        <w:t>Exterior primer for large commercial aircraft</w:t>
      </w:r>
      <w:r w:rsidRPr="0078249C">
        <w:rPr>
          <w:rFonts w:ascii="Times New Roman" w:eastAsiaTheme="minorHAnsi" w:hAnsi="Times New Roman"/>
          <w:szCs w:val="24"/>
        </w:rPr>
        <w:t>"</w:t>
      </w:r>
      <w:r w:rsidRPr="0078249C">
        <w:rPr>
          <w:rFonts w:ascii="Times New Roman" w:hAnsi="Times New Roman"/>
          <w:szCs w:val="24"/>
        </w:rPr>
        <w:t xml:space="preserve"> means an aerospace primer, applied to an aircraft of more than 110,000 pounds maximum certified take-off weight</w:t>
      </w:r>
      <w:r w:rsidR="00170E77">
        <w:rPr>
          <w:rFonts w:ascii="Times New Roman" w:hAnsi="Times New Roman"/>
          <w:szCs w:val="24"/>
        </w:rPr>
        <w:t>,</w:t>
      </w:r>
      <w:r w:rsidRPr="0078249C">
        <w:rPr>
          <w:rFonts w:ascii="Times New Roman" w:hAnsi="Times New Roman"/>
          <w:szCs w:val="24"/>
        </w:rPr>
        <w:t xml:space="preserve"> manufactured for non-military use. </w:t>
      </w:r>
    </w:p>
    <w:p w:rsidR="0078249C" w:rsidRPr="0078249C" w:rsidRDefault="0078249C" w:rsidP="0078249C">
      <w:pPr>
        <w:rPr>
          <w:rFonts w:ascii="Times New Roman" w:hAnsi="Times New Roman"/>
          <w:szCs w:val="24"/>
        </w:rPr>
      </w:pPr>
    </w:p>
    <w:p w:rsidR="00757A82" w:rsidRDefault="00757A82" w:rsidP="00757A82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7F3FC7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7F3FC7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757A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D6" w:rsidRDefault="00EA46D6">
      <w:r>
        <w:separator/>
      </w:r>
    </w:p>
  </w:endnote>
  <w:endnote w:type="continuationSeparator" w:id="0">
    <w:p w:rsidR="00EA46D6" w:rsidRDefault="00EA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D6" w:rsidRDefault="00EA46D6">
      <w:r>
        <w:separator/>
      </w:r>
    </w:p>
  </w:footnote>
  <w:footnote w:type="continuationSeparator" w:id="0">
    <w:p w:rsidR="00EA46D6" w:rsidRDefault="00EA4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E77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A82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49C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3FC7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91E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6D6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210DA-EF11-4217-A924-38063887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49C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78249C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8249C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