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5B" w:rsidRDefault="001D265B" w:rsidP="001D26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65B" w:rsidRDefault="001D265B" w:rsidP="001D26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211.1875  Elastomeric Materials</w:t>
      </w:r>
      <w:r>
        <w:t xml:space="preserve"> </w:t>
      </w:r>
    </w:p>
    <w:p w:rsidR="001D265B" w:rsidRDefault="001D265B" w:rsidP="001D265B">
      <w:pPr>
        <w:widowControl w:val="0"/>
        <w:autoSpaceDE w:val="0"/>
        <w:autoSpaceDN w:val="0"/>
        <w:adjustRightInd w:val="0"/>
      </w:pPr>
    </w:p>
    <w:p w:rsidR="001D265B" w:rsidRDefault="001D265B" w:rsidP="001D265B">
      <w:pPr>
        <w:widowControl w:val="0"/>
        <w:autoSpaceDE w:val="0"/>
        <w:autoSpaceDN w:val="0"/>
        <w:adjustRightInd w:val="0"/>
      </w:pPr>
      <w:r>
        <w:t xml:space="preserve">"Elastomeric materials" means topcoats and primers that are specifically formulated for application over flexible parts such as filler panels and elastomeric bumpers. </w:t>
      </w:r>
    </w:p>
    <w:p w:rsidR="001D265B" w:rsidRDefault="001D265B" w:rsidP="001D265B">
      <w:pPr>
        <w:widowControl w:val="0"/>
        <w:autoSpaceDE w:val="0"/>
        <w:autoSpaceDN w:val="0"/>
        <w:adjustRightInd w:val="0"/>
      </w:pPr>
    </w:p>
    <w:p w:rsidR="001D265B" w:rsidRDefault="001D265B" w:rsidP="001D26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1D265B" w:rsidSect="001D26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65B"/>
    <w:rsid w:val="001D265B"/>
    <w:rsid w:val="003D7286"/>
    <w:rsid w:val="005C3366"/>
    <w:rsid w:val="00871044"/>
    <w:rsid w:val="00F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