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66" w:rsidRDefault="00B77C66" w:rsidP="00B77C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C66" w:rsidRDefault="00B77C66" w:rsidP="00B77C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211.1630  Custody Transfer</w:t>
      </w:r>
      <w:r>
        <w:t xml:space="preserve"> </w:t>
      </w:r>
    </w:p>
    <w:p w:rsidR="00B77C66" w:rsidRDefault="00B77C66" w:rsidP="00B77C66">
      <w:pPr>
        <w:widowControl w:val="0"/>
        <w:autoSpaceDE w:val="0"/>
        <w:autoSpaceDN w:val="0"/>
        <w:adjustRightInd w:val="0"/>
      </w:pPr>
    </w:p>
    <w:p w:rsidR="00B77C66" w:rsidRDefault="00B77C66" w:rsidP="00B77C66">
      <w:pPr>
        <w:widowControl w:val="0"/>
        <w:autoSpaceDE w:val="0"/>
        <w:autoSpaceDN w:val="0"/>
        <w:adjustRightInd w:val="0"/>
      </w:pPr>
      <w:r>
        <w:t xml:space="preserve">"Custody transfer" means the transfer of produced petroleum and/or condensate after processing and/or treating in the producing operations, from storage tanks or automatic transfer systems to pipelines or any other forms of transportation. </w:t>
      </w:r>
    </w:p>
    <w:p w:rsidR="00B77C66" w:rsidRDefault="00B77C66" w:rsidP="00B77C66">
      <w:pPr>
        <w:widowControl w:val="0"/>
        <w:autoSpaceDE w:val="0"/>
        <w:autoSpaceDN w:val="0"/>
        <w:adjustRightInd w:val="0"/>
      </w:pPr>
    </w:p>
    <w:p w:rsidR="00B77C66" w:rsidRDefault="00B77C66" w:rsidP="00B77C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77C66" w:rsidSect="00B77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C66"/>
    <w:rsid w:val="0006568C"/>
    <w:rsid w:val="00341218"/>
    <w:rsid w:val="005C3366"/>
    <w:rsid w:val="006A6074"/>
    <w:rsid w:val="00B7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