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33" w:rsidRDefault="00E03733" w:rsidP="00E03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733" w:rsidRDefault="00E03733" w:rsidP="00E037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211.1467  Continuous Coater</w:t>
      </w:r>
      <w:r>
        <w:t xml:space="preserve"> </w:t>
      </w:r>
    </w:p>
    <w:p w:rsidR="00E03733" w:rsidRDefault="00E03733" w:rsidP="00E03733">
      <w:pPr>
        <w:widowControl w:val="0"/>
        <w:autoSpaceDE w:val="0"/>
        <w:autoSpaceDN w:val="0"/>
        <w:adjustRightInd w:val="0"/>
      </w:pPr>
    </w:p>
    <w:p w:rsidR="00E03733" w:rsidRDefault="00E03733" w:rsidP="00E03733">
      <w:pPr>
        <w:widowControl w:val="0"/>
        <w:autoSpaceDE w:val="0"/>
        <w:autoSpaceDN w:val="0"/>
        <w:adjustRightInd w:val="0"/>
      </w:pPr>
      <w:r>
        <w:t xml:space="preserve">"Continuous coater" means a finishing system that continuously applies coating onto wood furniture parts moving along a conveyor system.  Coatings that are not transferred to the part are recycled in the finishing system reservoir. </w:t>
      </w:r>
    </w:p>
    <w:p w:rsidR="00E03733" w:rsidRDefault="00E03733" w:rsidP="00E03733">
      <w:pPr>
        <w:widowControl w:val="0"/>
        <w:autoSpaceDE w:val="0"/>
        <w:autoSpaceDN w:val="0"/>
        <w:adjustRightInd w:val="0"/>
      </w:pPr>
    </w:p>
    <w:p w:rsidR="00E03733" w:rsidRDefault="00E03733" w:rsidP="00E037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3497, effective February 2, 1998) </w:t>
      </w:r>
    </w:p>
    <w:sectPr w:rsidR="00E03733" w:rsidSect="00E03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733"/>
    <w:rsid w:val="003B0207"/>
    <w:rsid w:val="005C3366"/>
    <w:rsid w:val="00AA36F9"/>
    <w:rsid w:val="00C36A94"/>
    <w:rsid w:val="00E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