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BE" w:rsidRDefault="004275BE" w:rsidP="004275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5BE" w:rsidRDefault="004275BE" w:rsidP="004275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211.479  Allowance</w:t>
      </w:r>
      <w:r>
        <w:t xml:space="preserve"> </w:t>
      </w:r>
    </w:p>
    <w:p w:rsidR="004275BE" w:rsidRDefault="004275BE" w:rsidP="004275BE">
      <w:pPr>
        <w:widowControl w:val="0"/>
        <w:autoSpaceDE w:val="0"/>
        <w:autoSpaceDN w:val="0"/>
        <w:adjustRightInd w:val="0"/>
      </w:pPr>
    </w:p>
    <w:p w:rsidR="004275BE" w:rsidRDefault="004275BE" w:rsidP="004275BE">
      <w:pPr>
        <w:widowControl w:val="0"/>
        <w:autoSpaceDE w:val="0"/>
        <w:autoSpaceDN w:val="0"/>
        <w:adjustRightInd w:val="0"/>
      </w:pPr>
      <w:r>
        <w:t xml:space="preserve">"Allowance" means an authorization to emit up to one ton of </w:t>
      </w:r>
      <w:proofErr w:type="spellStart"/>
      <w:r>
        <w:t>NO</w:t>
      </w:r>
      <w:r w:rsidR="00242CB0">
        <w:rPr>
          <w:vertAlign w:val="subscript"/>
        </w:rPr>
        <w:t>x</w:t>
      </w:r>
      <w:proofErr w:type="spellEnd"/>
      <w:r w:rsidR="00242CB0">
        <w:t xml:space="preserve"> </w:t>
      </w:r>
      <w:r>
        <w:t xml:space="preserve">during the control period of a specified year or any year thereafter under 35 Ill. Adm. Code 217 and 40 CFR 96. </w:t>
      </w:r>
    </w:p>
    <w:p w:rsidR="004275BE" w:rsidRDefault="004275BE" w:rsidP="004275BE">
      <w:pPr>
        <w:widowControl w:val="0"/>
        <w:autoSpaceDE w:val="0"/>
        <w:autoSpaceDN w:val="0"/>
        <w:adjustRightInd w:val="0"/>
      </w:pPr>
    </w:p>
    <w:p w:rsidR="004275BE" w:rsidRDefault="004275BE" w:rsidP="004275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4275BE" w:rsidSect="004275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5BE"/>
    <w:rsid w:val="00075123"/>
    <w:rsid w:val="00242CB0"/>
    <w:rsid w:val="004275BE"/>
    <w:rsid w:val="00536F87"/>
    <w:rsid w:val="005C3366"/>
    <w:rsid w:val="006C2742"/>
    <w:rsid w:val="00B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