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89C" w:rsidRDefault="00B5089C" w:rsidP="00B5089C">
      <w:pPr>
        <w:widowControl w:val="0"/>
        <w:autoSpaceDE w:val="0"/>
        <w:autoSpaceDN w:val="0"/>
        <w:adjustRightInd w:val="0"/>
      </w:pPr>
      <w:bookmarkStart w:id="0" w:name="_GoBack"/>
      <w:bookmarkEnd w:id="0"/>
    </w:p>
    <w:p w:rsidR="00B5089C" w:rsidRDefault="00B5089C" w:rsidP="00B5089C">
      <w:pPr>
        <w:widowControl w:val="0"/>
        <w:autoSpaceDE w:val="0"/>
        <w:autoSpaceDN w:val="0"/>
        <w:adjustRightInd w:val="0"/>
      </w:pPr>
      <w:r>
        <w:rPr>
          <w:b/>
          <w:bCs/>
        </w:rPr>
        <w:t>Section 207.610  Supplemental Notices Pursuant to Approved Vehicle Scrappage Plans</w:t>
      </w:r>
      <w:r>
        <w:t xml:space="preserve"> </w:t>
      </w:r>
    </w:p>
    <w:p w:rsidR="00B5089C" w:rsidRDefault="00B5089C" w:rsidP="00B5089C">
      <w:pPr>
        <w:widowControl w:val="0"/>
        <w:autoSpaceDE w:val="0"/>
        <w:autoSpaceDN w:val="0"/>
        <w:adjustRightInd w:val="0"/>
      </w:pPr>
    </w:p>
    <w:p w:rsidR="00B5089C" w:rsidRDefault="00B5089C" w:rsidP="00B5089C">
      <w:pPr>
        <w:widowControl w:val="0"/>
        <w:autoSpaceDE w:val="0"/>
        <w:autoSpaceDN w:val="0"/>
        <w:adjustRightInd w:val="0"/>
      </w:pPr>
      <w:r>
        <w:t xml:space="preserve">A vehicle scrappage plan may be renewed if the vehicle scrappage sponsor or manager submits to the Agency a written supplemental notice of his or her intent to conduct more vehicle scrappage activities at least 60 days in advance of the intended date for notification to owners of vehicles of the opportunity to sell his or her vehicles.  The supplemental notice shall reference the date and number of the already approved plan and shall update the dates and any changes in collection locations.  If any deviation is planned from the terms and conditions of the approved plan, other than dates or collection locations, a new proposed plan must be submitted to the Agency, which shall be reviewed in the same manner and time frames provided in Section 207.606 of this Subpart. </w:t>
      </w:r>
    </w:p>
    <w:sectPr w:rsidR="00B5089C" w:rsidSect="00B508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089C"/>
    <w:rsid w:val="00402EFF"/>
    <w:rsid w:val="005C3366"/>
    <w:rsid w:val="008601AF"/>
    <w:rsid w:val="00A3609D"/>
    <w:rsid w:val="00B50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207</vt:lpstr>
    </vt:vector>
  </TitlesOfParts>
  <Company>State of Illinois</Company>
  <LinksUpToDate>false</LinksUpToDate>
  <CharactersWithSpaces>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