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A2" w:rsidRDefault="006E17A2" w:rsidP="006E1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7A2" w:rsidRDefault="006E17A2" w:rsidP="006E17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207.404  Targeting of High Emissions Vehicles</w:t>
      </w:r>
      <w:r>
        <w:t xml:space="preserve"> </w:t>
      </w:r>
    </w:p>
    <w:p w:rsidR="006E17A2" w:rsidRDefault="006E17A2" w:rsidP="006E17A2">
      <w:pPr>
        <w:widowControl w:val="0"/>
        <w:autoSpaceDE w:val="0"/>
        <w:autoSpaceDN w:val="0"/>
        <w:adjustRightInd w:val="0"/>
      </w:pPr>
    </w:p>
    <w:p w:rsidR="006E17A2" w:rsidRDefault="006E17A2" w:rsidP="006E17A2">
      <w:pPr>
        <w:widowControl w:val="0"/>
        <w:autoSpaceDE w:val="0"/>
        <w:autoSpaceDN w:val="0"/>
        <w:adjustRightInd w:val="0"/>
      </w:pPr>
      <w:r>
        <w:t xml:space="preserve">Vehicle </w:t>
      </w:r>
      <w:proofErr w:type="spellStart"/>
      <w:r>
        <w:t>scrappage</w:t>
      </w:r>
      <w:proofErr w:type="spellEnd"/>
      <w:r>
        <w:t xml:space="preserve"> plans may include only eligible vehicles with demonstrated high emissions. A certificate of waiver under 35 Ill. Adm. Code 276.403 or test results, pursuant to the vehicle inspection and maintenance program </w:t>
      </w:r>
      <w:proofErr w:type="spellStart"/>
      <w:r>
        <w:t>administred</w:t>
      </w:r>
      <w:proofErr w:type="spellEnd"/>
      <w:r>
        <w:t xml:space="preserve"> under the Vehicle Inspection Law of 1995 [625 ILCS 5/13B], may demonstrate that a vehicle has high emissions. </w:t>
      </w:r>
    </w:p>
    <w:sectPr w:rsidR="006E17A2" w:rsidSect="006E1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7A2"/>
    <w:rsid w:val="005C3366"/>
    <w:rsid w:val="006E17A2"/>
    <w:rsid w:val="00951814"/>
    <w:rsid w:val="00BE753B"/>
    <w:rsid w:val="00D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