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407" w:rsidRDefault="00E80407" w:rsidP="00E80407">
      <w:pPr>
        <w:widowControl w:val="0"/>
        <w:autoSpaceDE w:val="0"/>
        <w:autoSpaceDN w:val="0"/>
        <w:adjustRightInd w:val="0"/>
      </w:pPr>
      <w:bookmarkStart w:id="0" w:name="_GoBack"/>
      <w:bookmarkEnd w:id="0"/>
    </w:p>
    <w:p w:rsidR="00E80407" w:rsidRDefault="00E80407" w:rsidP="00E80407">
      <w:pPr>
        <w:widowControl w:val="0"/>
        <w:autoSpaceDE w:val="0"/>
        <w:autoSpaceDN w:val="0"/>
        <w:adjustRightInd w:val="0"/>
      </w:pPr>
      <w:r>
        <w:rPr>
          <w:b/>
          <w:bCs/>
        </w:rPr>
        <w:t>Section 205.225  Startup, Malfunction or Breakdown</w:t>
      </w:r>
      <w:r>
        <w:t xml:space="preserve"> </w:t>
      </w:r>
    </w:p>
    <w:p w:rsidR="00E80407" w:rsidRDefault="00E80407" w:rsidP="00E80407">
      <w:pPr>
        <w:widowControl w:val="0"/>
        <w:autoSpaceDE w:val="0"/>
        <w:autoSpaceDN w:val="0"/>
        <w:adjustRightInd w:val="0"/>
      </w:pPr>
    </w:p>
    <w:p w:rsidR="00E80407" w:rsidRDefault="00E80407" w:rsidP="00E80407">
      <w:pPr>
        <w:widowControl w:val="0"/>
        <w:autoSpaceDE w:val="0"/>
        <w:autoSpaceDN w:val="0"/>
        <w:adjustRightInd w:val="0"/>
      </w:pPr>
      <w:r>
        <w:t xml:space="preserve">Participating or new participating sources permitted to operate during startup, malfunction or breakdown pursuant to 35 Ill. Adm. Code 201.262, 270.407 and 270.408 are not required to hold ATUs for excess VOM emission during startup, malfunction and breakdown as authorized in the source's permit. </w:t>
      </w:r>
    </w:p>
    <w:sectPr w:rsidR="00E80407" w:rsidSect="00E80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407"/>
    <w:rsid w:val="005C3366"/>
    <w:rsid w:val="006420C5"/>
    <w:rsid w:val="007470C8"/>
    <w:rsid w:val="009E4E72"/>
    <w:rsid w:val="00E8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