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0D7DFB" w:rsidRDefault="000174EB" w:rsidP="000D7DFB"/>
    <w:p w:rsidR="000D7DFB" w:rsidRPr="000D7DFB" w:rsidRDefault="000D7DFB" w:rsidP="000D7DFB">
      <w:pPr>
        <w:rPr>
          <w:b/>
        </w:rPr>
      </w:pPr>
      <w:r w:rsidRPr="000D7DFB">
        <w:rPr>
          <w:b/>
        </w:rPr>
        <w:t>Section 204.1700  PAL Effective Date</w:t>
      </w:r>
    </w:p>
    <w:p w:rsidR="000D7DFB" w:rsidRPr="000D7DFB" w:rsidRDefault="000D7DFB" w:rsidP="000D7DFB"/>
    <w:p w:rsidR="000D7DFB" w:rsidRPr="000D7DFB" w:rsidRDefault="000D7DFB" w:rsidP="000D7DFB">
      <w:pPr>
        <w:rPr>
          <w:rFonts w:eastAsia="Times New Roman"/>
        </w:rPr>
      </w:pPr>
      <w:r w:rsidRPr="000D7DFB">
        <w:t>"PAL effective date" generally means the date of issuance of the PAL permit.  However, the PAL effective date for an increased PAL is the date any emissions unit that is part of the PAL major modification becomes operational and begins to emit the PAL pollutant.</w:t>
      </w:r>
      <w:bookmarkStart w:id="0" w:name="_GoBack"/>
      <w:bookmarkEnd w:id="0"/>
    </w:p>
    <w:sectPr w:rsidR="000D7DFB" w:rsidRPr="000D7D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D5F" w:rsidRDefault="00D14D5F">
      <w:r>
        <w:separator/>
      </w:r>
    </w:p>
  </w:endnote>
  <w:endnote w:type="continuationSeparator" w:id="0">
    <w:p w:rsidR="00D14D5F" w:rsidRDefault="00D1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D5F" w:rsidRDefault="00D14D5F">
      <w:r>
        <w:separator/>
      </w:r>
    </w:p>
  </w:footnote>
  <w:footnote w:type="continuationSeparator" w:id="0">
    <w:p w:rsidR="00D14D5F" w:rsidRDefault="00D14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DF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D5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6311F0-53BF-4432-B918-8656C02E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F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252</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2020-03-09T15:30:00Z</dcterms:created>
  <dcterms:modified xsi:type="dcterms:W3CDTF">2020-03-09T18:12:00Z</dcterms:modified>
</cp:coreProperties>
</file>