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F7416" w:rsidRDefault="000174EB" w:rsidP="00CF7416"/>
    <w:p w:rsidR="00CF7416" w:rsidRPr="00CF7416" w:rsidRDefault="00CF7416" w:rsidP="00CF7416">
      <w:pPr>
        <w:rPr>
          <w:b/>
        </w:rPr>
      </w:pPr>
      <w:r w:rsidRPr="00CF7416">
        <w:rPr>
          <w:b/>
        </w:rPr>
        <w:t>Section 204.500  Major Source Baseline Date</w:t>
      </w:r>
    </w:p>
    <w:p w:rsidR="00CF7416" w:rsidRPr="00CF7416" w:rsidRDefault="00CF7416" w:rsidP="00CF7416"/>
    <w:p w:rsidR="00CF7416" w:rsidRPr="00CF7416" w:rsidRDefault="00CF7416" w:rsidP="00CF7416">
      <w:r w:rsidRPr="00CF7416">
        <w:t>"Major source baseline date" means:</w:t>
      </w:r>
    </w:p>
    <w:p w:rsidR="00CF7416" w:rsidRPr="00CF7416" w:rsidRDefault="00CF7416" w:rsidP="00CF7416"/>
    <w:p w:rsidR="00CF7416" w:rsidRPr="00CF7416" w:rsidRDefault="00CF7416" w:rsidP="00CF7416">
      <w:pPr>
        <w:ind w:left="720"/>
      </w:pPr>
      <w:r w:rsidRPr="00CF7416">
        <w:t>a)</w:t>
      </w:r>
      <w:r w:rsidRPr="00CF7416">
        <w:tab/>
        <w:t>In the case of PM</w:t>
      </w:r>
      <w:r w:rsidRPr="00CF7416">
        <w:rPr>
          <w:vertAlign w:val="subscript"/>
        </w:rPr>
        <w:t>10</w:t>
      </w:r>
      <w:r w:rsidRPr="00CF7416">
        <w:t xml:space="preserve"> and SO</w:t>
      </w:r>
      <w:r w:rsidRPr="00CF7416">
        <w:rPr>
          <w:vertAlign w:val="subscript"/>
        </w:rPr>
        <w:t>2</w:t>
      </w:r>
      <w:r w:rsidRPr="00CF7416">
        <w:t>, January 6, 1975;</w:t>
      </w:r>
    </w:p>
    <w:p w:rsidR="00CF7416" w:rsidRPr="00CF7416" w:rsidRDefault="00CF7416" w:rsidP="005E3F75"/>
    <w:p w:rsidR="00CF7416" w:rsidRPr="00CF7416" w:rsidRDefault="00CF7416" w:rsidP="00CF7416">
      <w:pPr>
        <w:ind w:left="720"/>
      </w:pPr>
      <w:r w:rsidRPr="00CF7416">
        <w:t>b)</w:t>
      </w:r>
      <w:r w:rsidRPr="00CF7416">
        <w:tab/>
        <w:t>In the case of NO</w:t>
      </w:r>
      <w:r w:rsidRPr="00CF7416">
        <w:rPr>
          <w:vertAlign w:val="subscript"/>
        </w:rPr>
        <w:t>2</w:t>
      </w:r>
      <w:r w:rsidRPr="00CF7416">
        <w:t>, February 8, 1988; and</w:t>
      </w:r>
    </w:p>
    <w:p w:rsidR="00CF7416" w:rsidRPr="00CF7416" w:rsidRDefault="00CF7416" w:rsidP="005E3F75">
      <w:bookmarkStart w:id="0" w:name="_GoBack"/>
      <w:bookmarkEnd w:id="0"/>
    </w:p>
    <w:p w:rsidR="00CF7416" w:rsidRPr="00CF7416" w:rsidRDefault="00CF7416" w:rsidP="00CF7416">
      <w:pPr>
        <w:ind w:left="720"/>
      </w:pPr>
      <w:r w:rsidRPr="00CF7416">
        <w:t>c)</w:t>
      </w:r>
      <w:r w:rsidRPr="00CF7416">
        <w:tab/>
        <w:t>In the case of PM</w:t>
      </w:r>
      <w:r w:rsidRPr="00CF7416">
        <w:rPr>
          <w:vertAlign w:val="subscript"/>
        </w:rPr>
        <w:t>2.5</w:t>
      </w:r>
      <w:r w:rsidRPr="00CF7416">
        <w:t>, October 20, 2010.</w:t>
      </w:r>
    </w:p>
    <w:sectPr w:rsidR="00CF7416" w:rsidRPr="00CF74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6A" w:rsidRDefault="00F8776A">
      <w:r>
        <w:separator/>
      </w:r>
    </w:p>
  </w:endnote>
  <w:endnote w:type="continuationSeparator" w:id="0">
    <w:p w:rsidR="00F8776A" w:rsidRDefault="00F8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6A" w:rsidRDefault="00F8776A">
      <w:r>
        <w:separator/>
      </w:r>
    </w:p>
  </w:footnote>
  <w:footnote w:type="continuationSeparator" w:id="0">
    <w:p w:rsidR="00F8776A" w:rsidRDefault="00F8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3F7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0F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41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76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EB624-839A-4432-8A7C-8D4D42CC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1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181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2020-09-15T18:56:00Z</dcterms:modified>
</cp:coreProperties>
</file>