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AFA4" w14:textId="77777777" w:rsidR="00452B78" w:rsidRPr="00715EE2" w:rsidRDefault="00452B78" w:rsidP="00452B78">
      <w:pPr>
        <w:ind w:left="14" w:hanging="14"/>
        <w:contextualSpacing/>
      </w:pPr>
    </w:p>
    <w:p w14:paraId="4ACB0CA1" w14:textId="77777777" w:rsidR="00452B78" w:rsidRPr="0076703F" w:rsidRDefault="00452B78" w:rsidP="00452B78">
      <w:pPr>
        <w:rPr>
          <w:b/>
          <w:bCs/>
        </w:rPr>
      </w:pPr>
      <w:bookmarkStart w:id="0" w:name="_Toc28809272"/>
      <w:bookmarkStart w:id="1" w:name="_Toc77938131"/>
      <w:r w:rsidRPr="0076703F">
        <w:rPr>
          <w:b/>
          <w:bCs/>
        </w:rPr>
        <w:t>Section 203.2220  PAL Effective Period</w:t>
      </w:r>
      <w:bookmarkEnd w:id="0"/>
      <w:bookmarkEnd w:id="1"/>
    </w:p>
    <w:p w14:paraId="6AB06576" w14:textId="77777777" w:rsidR="00452B78" w:rsidRPr="00D92FDD" w:rsidRDefault="00452B78" w:rsidP="00452B78"/>
    <w:p w14:paraId="0C314C11" w14:textId="3313B3FF" w:rsidR="00452B78" w:rsidRDefault="00452B78" w:rsidP="00452B78">
      <w:r>
        <w:rPr>
          <w:iCs/>
        </w:rPr>
        <w:t>"</w:t>
      </w:r>
      <w:r w:rsidRPr="008D17B1">
        <w:rPr>
          <w:iCs/>
        </w:rPr>
        <w:t>PAL effective period</w:t>
      </w:r>
      <w:r>
        <w:rPr>
          <w:iCs/>
        </w:rPr>
        <w:t>"</w:t>
      </w:r>
      <w:r>
        <w:t xml:space="preserve"> </w:t>
      </w:r>
      <w:r w:rsidRPr="008D17B1">
        <w:t>means the period beginning with the PAL effective date and ending 10 years later.</w:t>
      </w:r>
    </w:p>
    <w:p w14:paraId="5A3FE6BD" w14:textId="77777777" w:rsidR="00452B78" w:rsidRPr="00715EE2" w:rsidRDefault="00452B78" w:rsidP="00452B78">
      <w:pPr>
        <w:ind w:left="14" w:hanging="14"/>
        <w:contextualSpacing/>
      </w:pPr>
    </w:p>
    <w:p w14:paraId="379C1CFB" w14:textId="303AE687" w:rsidR="000174EB" w:rsidRPr="00452B78" w:rsidRDefault="00452B78" w:rsidP="00452B78">
      <w:pPr>
        <w:ind w:firstLine="720"/>
      </w:pPr>
      <w:r w:rsidRPr="00524821">
        <w:t>(Source:  Added at 4</w:t>
      </w:r>
      <w:r w:rsidR="001C4D89">
        <w:t>9</w:t>
      </w:r>
      <w:r w:rsidRPr="00524821">
        <w:t xml:space="preserve"> Ill. Reg. </w:t>
      </w:r>
      <w:r w:rsidR="00D60FF3">
        <w:t>6237</w:t>
      </w:r>
      <w:r w:rsidRPr="00524821">
        <w:t xml:space="preserve">, effective </w:t>
      </w:r>
      <w:r w:rsidR="00D60FF3">
        <w:t>April 23, 2025</w:t>
      </w:r>
      <w:r w:rsidRPr="00524821">
        <w:t>)</w:t>
      </w:r>
    </w:p>
    <w:sectPr w:rsidR="000174EB" w:rsidRPr="00452B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EDD1" w14:textId="77777777" w:rsidR="00C145B2" w:rsidRDefault="00C145B2">
      <w:r>
        <w:separator/>
      </w:r>
    </w:p>
  </w:endnote>
  <w:endnote w:type="continuationSeparator" w:id="0">
    <w:p w14:paraId="67BF5BE9" w14:textId="77777777" w:rsidR="00C145B2" w:rsidRDefault="00C1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A5B7" w14:textId="77777777" w:rsidR="00C145B2" w:rsidRDefault="00C145B2">
      <w:r>
        <w:separator/>
      </w:r>
    </w:p>
  </w:footnote>
  <w:footnote w:type="continuationSeparator" w:id="0">
    <w:p w14:paraId="7FA0DECC" w14:textId="77777777" w:rsidR="00C145B2" w:rsidRDefault="00C14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A5B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D8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B7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5EE2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5B2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FF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0AA6C"/>
  <w15:chartTrackingRefBased/>
  <w15:docId w15:val="{68C728E6-3984-46EF-94A7-29A20139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B7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2025-05-09T14:12:00Z</dcterms:modified>
</cp:coreProperties>
</file>