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5C97" w14:textId="77777777" w:rsidR="00A82BDF" w:rsidRPr="00D424B8" w:rsidRDefault="00A82BDF" w:rsidP="00A82BDF"/>
    <w:p w14:paraId="2A1AF3BC" w14:textId="77777777" w:rsidR="00A82BDF" w:rsidRPr="0076703F" w:rsidRDefault="00A82BDF" w:rsidP="00A82BDF">
      <w:pPr>
        <w:rPr>
          <w:b/>
          <w:bCs/>
        </w:rPr>
      </w:pPr>
      <w:bookmarkStart w:id="0" w:name="_Toc77938100"/>
      <w:bookmarkStart w:id="1" w:name="_Ref45439775"/>
      <w:r w:rsidRPr="0076703F">
        <w:rPr>
          <w:b/>
          <w:bCs/>
        </w:rPr>
        <w:t xml:space="preserve">Section 203.1450  Control of Ozone, </w:t>
      </w:r>
      <w:proofErr w:type="spellStart"/>
      <w:r w:rsidRPr="0076703F">
        <w:rPr>
          <w:b/>
          <w:bCs/>
        </w:rPr>
        <w:t>PM</w:t>
      </w:r>
      <w:r w:rsidRPr="0076703F">
        <w:rPr>
          <w:b/>
          <w:bCs/>
          <w:vertAlign w:val="subscript"/>
        </w:rPr>
        <w:t>10</w:t>
      </w:r>
      <w:proofErr w:type="spellEnd"/>
      <w:r w:rsidRPr="0076703F">
        <w:rPr>
          <w:b/>
          <w:bCs/>
        </w:rPr>
        <w:t xml:space="preserve">, and </w:t>
      </w:r>
      <w:proofErr w:type="spellStart"/>
      <w:r w:rsidRPr="0076703F">
        <w:rPr>
          <w:b/>
          <w:bCs/>
        </w:rPr>
        <w:t>PM</w:t>
      </w:r>
      <w:r w:rsidRPr="0076703F">
        <w:rPr>
          <w:b/>
          <w:bCs/>
          <w:vertAlign w:val="subscript"/>
        </w:rPr>
        <w:t>2.5</w:t>
      </w:r>
      <w:bookmarkEnd w:id="0"/>
      <w:proofErr w:type="spellEnd"/>
      <w:r w:rsidRPr="0076703F">
        <w:rPr>
          <w:b/>
          <w:bCs/>
        </w:rPr>
        <w:t xml:space="preserve"> </w:t>
      </w:r>
      <w:bookmarkEnd w:id="1"/>
    </w:p>
    <w:p w14:paraId="670535D5" w14:textId="77777777" w:rsidR="00A82BDF" w:rsidRPr="00D424B8" w:rsidRDefault="00A82BDF" w:rsidP="00A82BDF"/>
    <w:p w14:paraId="4DEF119B" w14:textId="158ADB7A" w:rsidR="00A82BDF" w:rsidRPr="008D17B1" w:rsidRDefault="00A82BDF" w:rsidP="00A82BDF">
      <w:pPr>
        <w:ind w:left="1440" w:hanging="720"/>
      </w:pPr>
      <w:r>
        <w:t>a)</w:t>
      </w:r>
      <w:r>
        <w:tab/>
      </w:r>
      <w:r w:rsidRPr="008D17B1">
        <w:t xml:space="preserve">The provisions of this Part applicable to major stationary sources and major modifications of </w:t>
      </w:r>
      <w:proofErr w:type="spellStart"/>
      <w:r w:rsidRPr="008D17B1">
        <w:t>VOM</w:t>
      </w:r>
      <w:proofErr w:type="spellEnd"/>
      <w:r w:rsidRPr="008D17B1">
        <w:t xml:space="preserve"> </w:t>
      </w:r>
      <w:r w:rsidR="00A86FEC">
        <w:t>shall</w:t>
      </w:r>
      <w:r w:rsidRPr="008D17B1">
        <w:t xml:space="preserve"> apply to NO</w:t>
      </w:r>
      <w:r w:rsidRPr="008D17B1">
        <w:rPr>
          <w:vertAlign w:val="subscript"/>
        </w:rPr>
        <w:t>X</w:t>
      </w:r>
      <w:r w:rsidRPr="008D17B1">
        <w:t xml:space="preserve"> emissions from major stationary sources and major modifications of NO</w:t>
      </w:r>
      <w:r w:rsidRPr="008D17B1">
        <w:rPr>
          <w:vertAlign w:val="subscript"/>
        </w:rPr>
        <w:t>X</w:t>
      </w:r>
      <w:r w:rsidRPr="008D17B1">
        <w:t xml:space="preserve"> in any ozone nonattainment area, except in ozone nonattainment areas where the USEPA has granted a NO</w:t>
      </w:r>
      <w:r w:rsidRPr="008D17B1">
        <w:rPr>
          <w:vertAlign w:val="subscript"/>
        </w:rPr>
        <w:t>X</w:t>
      </w:r>
      <w:r w:rsidRPr="008D17B1">
        <w:t xml:space="preserve"> waiver applying the standards under section 182(f) of the CAA (42 U</w:t>
      </w:r>
      <w:r>
        <w:t>.</w:t>
      </w:r>
      <w:r w:rsidRPr="008D17B1">
        <w:t>S</w:t>
      </w:r>
      <w:r>
        <w:t>.</w:t>
      </w:r>
      <w:r w:rsidRPr="008D17B1">
        <w:t>C</w:t>
      </w:r>
      <w:r>
        <w:t>.</w:t>
      </w:r>
      <w:r w:rsidRPr="008D17B1">
        <w:t xml:space="preserve"> </w:t>
      </w:r>
      <w:proofErr w:type="spellStart"/>
      <w:r w:rsidRPr="008D17B1">
        <w:t>7511a</w:t>
      </w:r>
      <w:proofErr w:type="spellEnd"/>
      <w:r w:rsidRPr="008D17B1">
        <w:t>(f)) and the waiver continues to apply.</w:t>
      </w:r>
    </w:p>
    <w:p w14:paraId="6783505B" w14:textId="77777777" w:rsidR="00A82BDF" w:rsidRDefault="00A82BDF" w:rsidP="006F4AF4">
      <w:bookmarkStart w:id="2" w:name="_Ref523409657"/>
      <w:bookmarkStart w:id="3" w:name="_Toc28808661"/>
    </w:p>
    <w:p w14:paraId="33AEA639" w14:textId="08828967" w:rsidR="00A82BDF" w:rsidRPr="008D17B1" w:rsidRDefault="00A82BDF" w:rsidP="00A82BDF">
      <w:pPr>
        <w:ind w:left="1440" w:hanging="720"/>
      </w:pPr>
      <w:r>
        <w:t>b)</w:t>
      </w:r>
      <w:r>
        <w:tab/>
      </w:r>
      <w:r w:rsidRPr="008D17B1">
        <w:t xml:space="preserve">The provisions of this Part applicable to major stationary sources and major modifications of </w:t>
      </w:r>
      <w:proofErr w:type="spellStart"/>
      <w:r w:rsidRPr="008D17B1">
        <w:t>PM</w:t>
      </w:r>
      <w:r w:rsidRPr="008D17B1">
        <w:rPr>
          <w:vertAlign w:val="subscript"/>
        </w:rPr>
        <w:t>10</w:t>
      </w:r>
      <w:proofErr w:type="spellEnd"/>
      <w:r w:rsidRPr="008D17B1">
        <w:t xml:space="preserve"> </w:t>
      </w:r>
      <w:r w:rsidR="00A86FEC">
        <w:t>shall</w:t>
      </w:r>
      <w:r w:rsidRPr="008D17B1">
        <w:t xml:space="preserve"> also apply to major stationary sources and major modifications of </w:t>
      </w:r>
      <w:proofErr w:type="spellStart"/>
      <w:r w:rsidRPr="008D17B1">
        <w:t>PM</w:t>
      </w:r>
      <w:r w:rsidRPr="008D17B1">
        <w:rPr>
          <w:vertAlign w:val="subscript"/>
        </w:rPr>
        <w:t>10</w:t>
      </w:r>
      <w:proofErr w:type="spellEnd"/>
      <w:r w:rsidRPr="008D17B1">
        <w:t xml:space="preserve"> precursors, except where the USEPA determines that such sources do not contribute significantly to </w:t>
      </w:r>
      <w:proofErr w:type="spellStart"/>
      <w:r w:rsidRPr="008D17B1">
        <w:t>PM</w:t>
      </w:r>
      <w:r w:rsidRPr="008D17B1">
        <w:rPr>
          <w:vertAlign w:val="subscript"/>
        </w:rPr>
        <w:t>10</w:t>
      </w:r>
      <w:proofErr w:type="spellEnd"/>
      <w:r w:rsidRPr="008D17B1">
        <w:t xml:space="preserve"> levels that exceed the </w:t>
      </w:r>
      <w:proofErr w:type="spellStart"/>
      <w:r w:rsidRPr="008D17B1">
        <w:t>PM</w:t>
      </w:r>
      <w:r w:rsidRPr="008D17B1">
        <w:rPr>
          <w:vertAlign w:val="subscript"/>
        </w:rPr>
        <w:t>10</w:t>
      </w:r>
      <w:proofErr w:type="spellEnd"/>
      <w:r w:rsidRPr="008D17B1">
        <w:t xml:space="preserve"> ambient standards in the area.</w:t>
      </w:r>
    </w:p>
    <w:bookmarkEnd w:id="2"/>
    <w:bookmarkEnd w:id="3"/>
    <w:p w14:paraId="4E2BB984" w14:textId="77777777" w:rsidR="00A82BDF" w:rsidRDefault="00A82BDF" w:rsidP="006F4AF4"/>
    <w:p w14:paraId="7E78CA80" w14:textId="5B29B0DE" w:rsidR="00A82BDF" w:rsidRDefault="00A82BDF" w:rsidP="00A82BDF">
      <w:pPr>
        <w:ind w:left="1440" w:hanging="720"/>
      </w:pPr>
      <w:r>
        <w:t>c)</w:t>
      </w:r>
      <w:r>
        <w:tab/>
      </w:r>
      <w:r w:rsidRPr="008D17B1">
        <w:t xml:space="preserve">The control requirements of this Part which are applicable to major stationary sources and major modifications of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 xml:space="preserve"> </w:t>
      </w:r>
      <w:r w:rsidR="00A86FEC">
        <w:t>shall</w:t>
      </w:r>
      <w:r w:rsidRPr="008D17B1">
        <w:t xml:space="preserve"> also apply to major stationary sources and major modifications of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 xml:space="preserve"> precursors which are regulated </w:t>
      </w:r>
      <w:proofErr w:type="spellStart"/>
      <w:r w:rsidRPr="008D17B1">
        <w:t>NSR</w:t>
      </w:r>
      <w:proofErr w:type="spellEnd"/>
      <w:r w:rsidRPr="008D17B1">
        <w:t xml:space="preserve"> pollutants in a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 xml:space="preserve"> nonattainment area.</w:t>
      </w:r>
    </w:p>
    <w:p w14:paraId="7AFD90A0" w14:textId="77777777" w:rsidR="00A82BDF" w:rsidRDefault="00A82BDF" w:rsidP="00A82BDF"/>
    <w:p w14:paraId="0E2ED0E6" w14:textId="3C144C90" w:rsidR="000174EB" w:rsidRPr="00093935" w:rsidRDefault="00A82BDF" w:rsidP="00A82BDF">
      <w:pPr>
        <w:ind w:firstLine="720"/>
      </w:pPr>
      <w:r w:rsidRPr="00524821">
        <w:t>(Source:  Added at 4</w:t>
      </w:r>
      <w:r w:rsidR="00A86FEC">
        <w:t>9</w:t>
      </w:r>
      <w:r w:rsidRPr="00524821">
        <w:t xml:space="preserve"> Ill. Reg. </w:t>
      </w:r>
      <w:r w:rsidR="006019C8">
        <w:t>6237</w:t>
      </w:r>
      <w:r w:rsidRPr="00524821">
        <w:t xml:space="preserve">, effective </w:t>
      </w:r>
      <w:r w:rsidR="006019C8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F271" w14:textId="77777777" w:rsidR="00D7073A" w:rsidRDefault="00D7073A">
      <w:r>
        <w:separator/>
      </w:r>
    </w:p>
  </w:endnote>
  <w:endnote w:type="continuationSeparator" w:id="0">
    <w:p w14:paraId="77E7F011" w14:textId="77777777" w:rsidR="00D7073A" w:rsidRDefault="00D7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0AD78" w14:textId="77777777" w:rsidR="00D7073A" w:rsidRDefault="00D7073A">
      <w:r>
        <w:separator/>
      </w:r>
    </w:p>
  </w:footnote>
  <w:footnote w:type="continuationSeparator" w:id="0">
    <w:p w14:paraId="153B6FF3" w14:textId="77777777" w:rsidR="00D7073A" w:rsidRDefault="00D7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28E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9C8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4AF4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BDF"/>
    <w:rsid w:val="00A86FEC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73A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114E5"/>
  <w15:chartTrackingRefBased/>
  <w15:docId w15:val="{4D992B3E-0458-4A3C-B2F4-7A0007DC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2BD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974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2025-05-09T13:47:00Z</dcterms:modified>
</cp:coreProperties>
</file>