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43" w:rsidRDefault="005D7B43" w:rsidP="005D7B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7B43" w:rsidRDefault="005D7B43" w:rsidP="005D7B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203.103  Actual Construction</w:t>
      </w:r>
      <w:r>
        <w:t xml:space="preserve"> </w:t>
      </w:r>
    </w:p>
    <w:p w:rsidR="005D7B43" w:rsidRDefault="005D7B43" w:rsidP="005D7B43">
      <w:pPr>
        <w:widowControl w:val="0"/>
        <w:autoSpaceDE w:val="0"/>
        <w:autoSpaceDN w:val="0"/>
        <w:adjustRightInd w:val="0"/>
      </w:pPr>
    </w:p>
    <w:p w:rsidR="005D7B43" w:rsidRDefault="005D7B43" w:rsidP="001F6C89">
      <w:pPr>
        <w:widowControl w:val="0"/>
        <w:autoSpaceDE w:val="0"/>
        <w:autoSpaceDN w:val="0"/>
        <w:adjustRightInd w:val="0"/>
      </w:pPr>
      <w:r>
        <w:t xml:space="preserve">"Actual Construction" means in general, initiation of physical on-site construction activities on an emissions unit which are of a permanent nature.  Such activities include, but are not limited to, installation of building supports and foundations, laying of underground pipework, and erection of permanent storage structures.  With respect to a change in method of operation, this term refers to those on-site activities other than preparatory activities which mark the initiation of the change. </w:t>
      </w:r>
    </w:p>
    <w:p w:rsidR="005D7B43" w:rsidRDefault="005D7B43" w:rsidP="005D7B43">
      <w:pPr>
        <w:widowControl w:val="0"/>
        <w:autoSpaceDE w:val="0"/>
        <w:autoSpaceDN w:val="0"/>
        <w:adjustRightInd w:val="0"/>
        <w:ind w:left="1440" w:hanging="720"/>
      </w:pPr>
    </w:p>
    <w:p w:rsidR="005D7B43" w:rsidRDefault="005D7B43" w:rsidP="005D7B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6118, effective March 22, 1988) </w:t>
      </w:r>
    </w:p>
    <w:sectPr w:rsidR="005D7B43" w:rsidSect="005D7B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B43"/>
    <w:rsid w:val="001F6C89"/>
    <w:rsid w:val="00474A54"/>
    <w:rsid w:val="005C3366"/>
    <w:rsid w:val="005D7B43"/>
    <w:rsid w:val="00BD112D"/>
    <w:rsid w:val="00DB5866"/>
    <w:rsid w:val="00D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