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6B" w:rsidRDefault="0070486B" w:rsidP="007048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86B" w:rsidRDefault="0070486B" w:rsidP="007048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202.213  Analysis of Methods of Assuring Compliance</w:t>
      </w:r>
      <w:r>
        <w:t xml:space="preserve"> </w:t>
      </w:r>
    </w:p>
    <w:p w:rsidR="0070486B" w:rsidRDefault="0070486B" w:rsidP="0070486B">
      <w:pPr>
        <w:widowControl w:val="0"/>
        <w:autoSpaceDE w:val="0"/>
        <w:autoSpaceDN w:val="0"/>
        <w:adjustRightInd w:val="0"/>
      </w:pPr>
    </w:p>
    <w:p w:rsidR="0070486B" w:rsidRDefault="0070486B" w:rsidP="0070486B">
      <w:pPr>
        <w:widowControl w:val="0"/>
        <w:autoSpaceDE w:val="0"/>
        <w:autoSpaceDN w:val="0"/>
        <w:adjustRightInd w:val="0"/>
      </w:pPr>
      <w:r>
        <w:t xml:space="preserve">A permit application under this Subpart shall provide a comparison of the methods of assuring compliance under existing requirements and the methods of assuring compliance which would be used the proposed ACS.  As a minimum, the analysis shall address the effectiveness, reliability, and accessibility of these methods. </w:t>
      </w:r>
    </w:p>
    <w:sectPr w:rsidR="0070486B" w:rsidSect="007048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86B"/>
    <w:rsid w:val="001927F7"/>
    <w:rsid w:val="005C3366"/>
    <w:rsid w:val="0070486B"/>
    <w:rsid w:val="007D08D1"/>
    <w:rsid w:val="00F3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