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FE" w:rsidRDefault="009648FE" w:rsidP="009648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48FE" w:rsidRDefault="009648FE" w:rsidP="009648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201.245  Effects of Approval</w:t>
      </w:r>
      <w:r>
        <w:t xml:space="preserve"> </w:t>
      </w:r>
    </w:p>
    <w:p w:rsidR="009648FE" w:rsidRDefault="009648FE" w:rsidP="009648FE">
      <w:pPr>
        <w:widowControl w:val="0"/>
        <w:autoSpaceDE w:val="0"/>
        <w:autoSpaceDN w:val="0"/>
        <w:adjustRightInd w:val="0"/>
      </w:pPr>
    </w:p>
    <w:p w:rsidR="009648FE" w:rsidRDefault="009648FE" w:rsidP="009648FE">
      <w:pPr>
        <w:widowControl w:val="0"/>
        <w:autoSpaceDE w:val="0"/>
        <w:autoSpaceDN w:val="0"/>
        <w:adjustRightInd w:val="0"/>
      </w:pPr>
      <w:r>
        <w:t xml:space="preserve">The approval of a compliance program and project completion schedule shall be a condition precedent to the issuance and effectiveness of a permit pursuant to Subpart D.  An approved compliance program and project completion schedule, and full compliance therewith, and a current operating permit, shall be a prima facie defense to any enforcement action alleging a violation of the standards or limitations set forth in Subchapter c of this Chapter with respect to any air contaminant included in such program and schedule during the period of the program.  Failure to adhere to an approved compliance schedule shall constitute a violation of this Part for which appropriate sanctions may be sought in accordance with the Act. </w:t>
      </w:r>
    </w:p>
    <w:sectPr w:rsidR="009648FE" w:rsidSect="009648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48FE"/>
    <w:rsid w:val="00513776"/>
    <w:rsid w:val="005C3366"/>
    <w:rsid w:val="009648FE"/>
    <w:rsid w:val="00C50EE4"/>
    <w:rsid w:val="00E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