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62" w:rsidRDefault="00C95162" w:rsidP="00692D51"/>
    <w:p w:rsidR="00C95162" w:rsidRPr="00692D51" w:rsidRDefault="00C95162" w:rsidP="00692D51">
      <w:pPr>
        <w:rPr>
          <w:b/>
        </w:rPr>
      </w:pPr>
      <w:bookmarkStart w:id="0" w:name="_GoBack"/>
      <w:r w:rsidRPr="00692D51">
        <w:rPr>
          <w:b/>
        </w:rPr>
        <w:t>Section 190.100  Purpose</w:t>
      </w:r>
    </w:p>
    <w:p w:rsidR="00C95162" w:rsidRPr="00692D51" w:rsidRDefault="00C95162" w:rsidP="00692D51">
      <w:pPr>
        <w:rPr>
          <w:b/>
        </w:rPr>
      </w:pPr>
    </w:p>
    <w:bookmarkEnd w:id="0"/>
    <w:p w:rsidR="00C95162" w:rsidRDefault="00C95162" w:rsidP="00692D51">
      <w:r w:rsidRPr="008C14AC">
        <w:t>Th</w:t>
      </w:r>
      <w:r>
        <w:t xml:space="preserve">e purpose of this Part is to </w:t>
      </w:r>
      <w:r w:rsidRPr="008C14AC">
        <w:t xml:space="preserve">set forth the </w:t>
      </w:r>
      <w:r>
        <w:t>annual collection goals for calendar years 2015 through 2020 for out-of-service mercury thermostats collected in accordance with collection programs established by thermostat manufacturers under the Mercury Thermostat Collection Act.</w:t>
      </w:r>
    </w:p>
    <w:sectPr w:rsidR="00C951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27" w:rsidRDefault="00594727">
      <w:r>
        <w:separator/>
      </w:r>
    </w:p>
  </w:endnote>
  <w:endnote w:type="continuationSeparator" w:id="0">
    <w:p w:rsidR="00594727" w:rsidRDefault="0059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27" w:rsidRDefault="00594727">
      <w:r>
        <w:separator/>
      </w:r>
    </w:p>
  </w:footnote>
  <w:footnote w:type="continuationSeparator" w:id="0">
    <w:p w:rsidR="00594727" w:rsidRDefault="0059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72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D51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3AB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16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4EE45-2734-4BE3-B302-7843C4FC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1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264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2014-07-15T18:32:00Z</dcterms:created>
  <dcterms:modified xsi:type="dcterms:W3CDTF">2014-11-25T17:42:00Z</dcterms:modified>
</cp:coreProperties>
</file>