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4AD" w:rsidRDefault="00E354AD" w:rsidP="00E354AD">
      <w:pPr>
        <w:widowControl w:val="0"/>
        <w:autoSpaceDE w:val="0"/>
        <w:autoSpaceDN w:val="0"/>
        <w:adjustRightInd w:val="0"/>
      </w:pPr>
      <w:bookmarkStart w:id="0" w:name="_GoBack"/>
      <w:bookmarkEnd w:id="0"/>
    </w:p>
    <w:p w:rsidR="00E354AD" w:rsidRDefault="00E354AD" w:rsidP="00E354AD">
      <w:pPr>
        <w:widowControl w:val="0"/>
        <w:autoSpaceDE w:val="0"/>
        <w:autoSpaceDN w:val="0"/>
        <w:adjustRightInd w:val="0"/>
      </w:pPr>
      <w:r>
        <w:rPr>
          <w:b/>
          <w:bCs/>
        </w:rPr>
        <w:t>Section 184.502  Procedure</w:t>
      </w:r>
      <w:r>
        <w:t xml:space="preserve"> </w:t>
      </w:r>
    </w:p>
    <w:p w:rsidR="00E354AD" w:rsidRDefault="00E354AD" w:rsidP="00E354AD">
      <w:pPr>
        <w:widowControl w:val="0"/>
        <w:autoSpaceDE w:val="0"/>
        <w:autoSpaceDN w:val="0"/>
        <w:adjustRightInd w:val="0"/>
      </w:pPr>
    </w:p>
    <w:p w:rsidR="00E354AD" w:rsidRDefault="00E354AD" w:rsidP="00E354AD">
      <w:pPr>
        <w:widowControl w:val="0"/>
        <w:autoSpaceDE w:val="0"/>
        <w:autoSpaceDN w:val="0"/>
        <w:adjustRightInd w:val="0"/>
      </w:pPr>
      <w:r>
        <w:t xml:space="preserve">When the Agency has given notice of its intent to deny, refuse to renew, suspend or revoke any license, and of any charges made by any third party against an applicant or Licensed Industrial Hygienist, the procedures set forth at 35 Ill. Adm. Code 168, Procedures For Contested Case Hearings, shall apply to the conduct of any Agency hearings and the making of final administrative decisions. </w:t>
      </w:r>
    </w:p>
    <w:sectPr w:rsidR="00E354AD" w:rsidSect="00E354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4AD"/>
    <w:rsid w:val="005C3366"/>
    <w:rsid w:val="005E68F6"/>
    <w:rsid w:val="0086682B"/>
    <w:rsid w:val="00E354AD"/>
    <w:rsid w:val="00E8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