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FE" w:rsidRDefault="008264FE" w:rsidP="008264FE">
      <w:pPr>
        <w:widowControl w:val="0"/>
        <w:autoSpaceDE w:val="0"/>
        <w:autoSpaceDN w:val="0"/>
        <w:adjustRightInd w:val="0"/>
      </w:pPr>
      <w:bookmarkStart w:id="0" w:name="_GoBack"/>
      <w:bookmarkEnd w:id="0"/>
    </w:p>
    <w:p w:rsidR="008264FE" w:rsidRDefault="008264FE" w:rsidP="008264FE">
      <w:pPr>
        <w:widowControl w:val="0"/>
        <w:autoSpaceDE w:val="0"/>
        <w:autoSpaceDN w:val="0"/>
        <w:adjustRightInd w:val="0"/>
      </w:pPr>
      <w:r>
        <w:rPr>
          <w:b/>
          <w:bCs/>
        </w:rPr>
        <w:t>Section 184.501  Notice</w:t>
      </w:r>
      <w:r>
        <w:t xml:space="preserve"> </w:t>
      </w:r>
    </w:p>
    <w:p w:rsidR="008264FE" w:rsidRDefault="008264FE" w:rsidP="008264FE">
      <w:pPr>
        <w:widowControl w:val="0"/>
        <w:autoSpaceDE w:val="0"/>
        <w:autoSpaceDN w:val="0"/>
        <w:adjustRightInd w:val="0"/>
      </w:pPr>
    </w:p>
    <w:p w:rsidR="008264FE" w:rsidRDefault="008264FE" w:rsidP="008264FE">
      <w:pPr>
        <w:widowControl w:val="0"/>
        <w:autoSpaceDE w:val="0"/>
        <w:autoSpaceDN w:val="0"/>
        <w:adjustRightInd w:val="0"/>
      </w:pPr>
      <w:r>
        <w:t xml:space="preserve">The Agency, prior to denying, refusing to renew, suspending or revoking a license, shall notify the applicant or Licensed Industrial Hygienist in writing of the intent of the Agency to deny, refuse to renew, suspend or revoke a license, and the nature of any charges made by any third party against the applicant or Licensed Industrial Hygienist, and shall afford the applicant or Licensed Industrial Hygienist an opportunity to be heard in person or by counsel.  The Agency shall also notify the Board of the issuance of a notification of intent to refuse to renew, suspend or revoke a license. </w:t>
      </w:r>
    </w:p>
    <w:sectPr w:rsidR="008264FE" w:rsidSect="008264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4FE"/>
    <w:rsid w:val="005C3366"/>
    <w:rsid w:val="00603A58"/>
    <w:rsid w:val="008264FE"/>
    <w:rsid w:val="00840CCE"/>
    <w:rsid w:val="00B0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