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29" w:rsidRDefault="00617A29" w:rsidP="00617A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A29" w:rsidRDefault="00617A29" w:rsidP="00617A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184.206  Professional Experience Requirements</w:t>
      </w:r>
      <w:r>
        <w:t xml:space="preserve"> </w:t>
      </w:r>
    </w:p>
    <w:p w:rsidR="00617A29" w:rsidRDefault="00617A29" w:rsidP="00617A29">
      <w:pPr>
        <w:widowControl w:val="0"/>
        <w:autoSpaceDE w:val="0"/>
        <w:autoSpaceDN w:val="0"/>
        <w:adjustRightInd w:val="0"/>
      </w:pPr>
    </w:p>
    <w:p w:rsidR="00617A29" w:rsidRDefault="00617A29" w:rsidP="00617A29">
      <w:pPr>
        <w:widowControl w:val="0"/>
        <w:autoSpaceDE w:val="0"/>
        <w:autoSpaceDN w:val="0"/>
        <w:adjustRightInd w:val="0"/>
      </w:pPr>
      <w:r>
        <w:t xml:space="preserve">Applicants for licensure shall have achieved the years of professional experience required by Section 184.200 of this Subpart by having spent more than 50% of their total work time (more than 20 hours per week) in professional activities related to industrial hygiene during each year claimed for credit. </w:t>
      </w:r>
    </w:p>
    <w:sectPr w:rsidR="00617A29" w:rsidSect="00617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A29"/>
    <w:rsid w:val="00337D53"/>
    <w:rsid w:val="005C3366"/>
    <w:rsid w:val="00617A29"/>
    <w:rsid w:val="00AA59C4"/>
    <w:rsid w:val="00B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