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907" w:rsidRDefault="005E1907" w:rsidP="002424CD">
      <w:pPr>
        <w:rPr>
          <w:rFonts w:eastAsia="MS Mincho"/>
          <w:b/>
          <w:bCs/>
        </w:rPr>
      </w:pPr>
      <w:bookmarkStart w:id="0" w:name="_GoBack"/>
      <w:bookmarkEnd w:id="0"/>
    </w:p>
    <w:p w:rsidR="002424CD" w:rsidRPr="002424CD" w:rsidRDefault="002424CD" w:rsidP="002424CD">
      <w:pPr>
        <w:rPr>
          <w:rFonts w:eastAsia="MS Mincho"/>
          <w:b/>
          <w:bCs/>
        </w:rPr>
      </w:pPr>
      <w:r w:rsidRPr="002424CD">
        <w:rPr>
          <w:rFonts w:eastAsia="MS Mincho"/>
          <w:b/>
          <w:bCs/>
        </w:rPr>
        <w:t>Section 182.304  Consultation with Other States</w:t>
      </w:r>
    </w:p>
    <w:p w:rsidR="002424CD" w:rsidRPr="002424CD" w:rsidRDefault="002424CD" w:rsidP="002424CD">
      <w:pPr>
        <w:rPr>
          <w:rFonts w:eastAsia="MS Mincho"/>
        </w:rPr>
      </w:pPr>
    </w:p>
    <w:p w:rsidR="002424CD" w:rsidRDefault="00C31143" w:rsidP="00C31143">
      <w:pPr>
        <w:ind w:left="1440" w:hanging="720"/>
        <w:rPr>
          <w:rFonts w:eastAsia="MS Mincho"/>
        </w:rPr>
      </w:pPr>
      <w:r w:rsidRPr="00C31143">
        <w:rPr>
          <w:rFonts w:eastAsia="MS Mincho"/>
          <w:iCs/>
        </w:rPr>
        <w:t>a)</w:t>
      </w:r>
      <w:r>
        <w:rPr>
          <w:rFonts w:eastAsia="MS Mincho"/>
          <w:i/>
          <w:iCs/>
        </w:rPr>
        <w:tab/>
      </w:r>
      <w:r w:rsidR="002424CD" w:rsidRPr="002424CD">
        <w:rPr>
          <w:rFonts w:eastAsia="MS Mincho"/>
          <w:i/>
          <w:iCs/>
        </w:rPr>
        <w:t>Before approving any exemption</w:t>
      </w:r>
      <w:r>
        <w:rPr>
          <w:rFonts w:eastAsia="MS Mincho"/>
          <w:i/>
          <w:iCs/>
        </w:rPr>
        <w:t xml:space="preserve"> </w:t>
      </w:r>
      <w:r>
        <w:rPr>
          <w:rFonts w:eastAsia="MS Mincho"/>
          <w:iCs/>
        </w:rPr>
        <w:t>from Section 22.23b of the Environmental Protection Act</w:t>
      </w:r>
      <w:r w:rsidR="00577BE6">
        <w:rPr>
          <w:rFonts w:eastAsia="MS Mincho"/>
          <w:i/>
          <w:iCs/>
        </w:rPr>
        <w:t>,</w:t>
      </w:r>
      <w:r w:rsidR="002424CD" w:rsidRPr="002424CD">
        <w:rPr>
          <w:rFonts w:eastAsia="MS Mincho"/>
          <w:i/>
          <w:iCs/>
        </w:rPr>
        <w:t xml:space="preserve"> the Agency must consult with other states to promote consistency in the regulation of products containing mercury added during their manufacture.</w:t>
      </w:r>
      <w:r w:rsidR="002424CD" w:rsidRPr="002424CD">
        <w:rPr>
          <w:rFonts w:eastAsia="MS Mincho"/>
        </w:rPr>
        <w:t xml:space="preserve">  (Section 22.23b of the </w:t>
      </w:r>
      <w:r>
        <w:rPr>
          <w:rFonts w:eastAsia="MS Mincho"/>
        </w:rPr>
        <w:t xml:space="preserve">Environmental Protection </w:t>
      </w:r>
      <w:r w:rsidR="002424CD" w:rsidRPr="002424CD">
        <w:rPr>
          <w:rFonts w:eastAsia="MS Mincho"/>
        </w:rPr>
        <w:t>Act)</w:t>
      </w:r>
    </w:p>
    <w:p w:rsidR="00C31143" w:rsidRDefault="00C31143" w:rsidP="00C31143">
      <w:pPr>
        <w:ind w:left="1440" w:hanging="720"/>
        <w:rPr>
          <w:rFonts w:eastAsia="MS Mincho"/>
        </w:rPr>
      </w:pPr>
    </w:p>
    <w:p w:rsidR="00C31143" w:rsidRPr="00713A28" w:rsidRDefault="00C31143" w:rsidP="00C31143">
      <w:pPr>
        <w:ind w:left="1440" w:hanging="720"/>
        <w:rPr>
          <w:rFonts w:eastAsia="MS Mincho"/>
        </w:rPr>
      </w:pPr>
      <w:r w:rsidRPr="00713A28">
        <w:rPr>
          <w:rFonts w:eastAsia="MS Mincho"/>
        </w:rPr>
        <w:t>b)</w:t>
      </w:r>
      <w:r>
        <w:rPr>
          <w:rFonts w:eastAsia="MS Mincho"/>
        </w:rPr>
        <w:tab/>
      </w:r>
      <w:r w:rsidRPr="00C31143">
        <w:rPr>
          <w:rFonts w:eastAsia="MS Mincho"/>
          <w:i/>
        </w:rPr>
        <w:t xml:space="preserve">Prior to approving an exemption from </w:t>
      </w:r>
      <w:r w:rsidRPr="00713A28">
        <w:rPr>
          <w:rFonts w:eastAsia="MS Mincho"/>
        </w:rPr>
        <w:t xml:space="preserve">Section 27 of the Mercury-added Product Prohibition Act, </w:t>
      </w:r>
      <w:r w:rsidRPr="00C31143">
        <w:rPr>
          <w:rFonts w:eastAsia="MS Mincho"/>
          <w:i/>
        </w:rPr>
        <w:t>the Agency may consult with other states to promote consistency in the regulation of the product for which the exemption is requested.</w:t>
      </w:r>
      <w:r w:rsidRPr="00713A28">
        <w:rPr>
          <w:rFonts w:eastAsia="MS Mincho"/>
        </w:rPr>
        <w:t xml:space="preserve">  (Section 27 of the Mercury-added Product Prohibition Act)</w:t>
      </w:r>
    </w:p>
    <w:p w:rsidR="00C31143" w:rsidRDefault="00C31143" w:rsidP="00C31143">
      <w:pPr>
        <w:ind w:left="1440" w:hanging="720"/>
        <w:rPr>
          <w:rFonts w:eastAsia="MS Mincho"/>
        </w:rPr>
      </w:pPr>
    </w:p>
    <w:p w:rsidR="00C31143" w:rsidRPr="00D55B37" w:rsidRDefault="00C3114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4C1C38">
        <w:t>10908</w:t>
      </w:r>
      <w:r w:rsidRPr="00D55B37">
        <w:t xml:space="preserve">, effective </w:t>
      </w:r>
      <w:r w:rsidR="004C1C38">
        <w:t>July 1, 2008</w:t>
      </w:r>
      <w:r w:rsidRPr="00D55B37">
        <w:t>)</w:t>
      </w:r>
    </w:p>
    <w:sectPr w:rsidR="00C31143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3F3" w:rsidRDefault="000E13F3">
      <w:r>
        <w:separator/>
      </w:r>
    </w:p>
  </w:endnote>
  <w:endnote w:type="continuationSeparator" w:id="0">
    <w:p w:rsidR="000E13F3" w:rsidRDefault="000E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3F3" w:rsidRDefault="000E13F3">
      <w:r>
        <w:separator/>
      </w:r>
    </w:p>
  </w:footnote>
  <w:footnote w:type="continuationSeparator" w:id="0">
    <w:p w:rsidR="000E13F3" w:rsidRDefault="000E1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0E13F3"/>
    <w:rsid w:val="0010517C"/>
    <w:rsid w:val="001327E2"/>
    <w:rsid w:val="00133C98"/>
    <w:rsid w:val="00195E31"/>
    <w:rsid w:val="001C7D95"/>
    <w:rsid w:val="001E3074"/>
    <w:rsid w:val="00225354"/>
    <w:rsid w:val="002424CD"/>
    <w:rsid w:val="002462D9"/>
    <w:rsid w:val="002469AC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C1C38"/>
    <w:rsid w:val="004D73D3"/>
    <w:rsid w:val="005001C5"/>
    <w:rsid w:val="0052308E"/>
    <w:rsid w:val="00530BE1"/>
    <w:rsid w:val="00542E97"/>
    <w:rsid w:val="0056157E"/>
    <w:rsid w:val="0056501E"/>
    <w:rsid w:val="00577BE6"/>
    <w:rsid w:val="005E1907"/>
    <w:rsid w:val="00657099"/>
    <w:rsid w:val="006A2114"/>
    <w:rsid w:val="006E0D09"/>
    <w:rsid w:val="006F7D24"/>
    <w:rsid w:val="00720BA6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31143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