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DE" w:rsidRDefault="00C619DE" w:rsidP="00C619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19DE" w:rsidRDefault="00C619DE" w:rsidP="00C619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181.303  Agency Follow-up</w:t>
      </w:r>
      <w:r>
        <w:t xml:space="preserve"> </w:t>
      </w:r>
    </w:p>
    <w:p w:rsidR="00C619DE" w:rsidRDefault="00C619DE" w:rsidP="00C619DE">
      <w:pPr>
        <w:widowControl w:val="0"/>
        <w:autoSpaceDE w:val="0"/>
        <w:autoSpaceDN w:val="0"/>
        <w:adjustRightInd w:val="0"/>
      </w:pPr>
    </w:p>
    <w:p w:rsidR="00C619DE" w:rsidRDefault="00C619DE" w:rsidP="00C619DE">
      <w:pPr>
        <w:widowControl w:val="0"/>
        <w:autoSpaceDE w:val="0"/>
        <w:autoSpaceDN w:val="0"/>
        <w:adjustRightInd w:val="0"/>
      </w:pPr>
      <w:r>
        <w:t xml:space="preserve">In accordance with Section 6(e) of the Act, the Agency shall monitor the implementation and effectiveness of any innovation plan with which it has concurred. </w:t>
      </w:r>
    </w:p>
    <w:sectPr w:rsidR="00C619DE" w:rsidSect="00C619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19DE"/>
    <w:rsid w:val="00085B59"/>
    <w:rsid w:val="001068CC"/>
    <w:rsid w:val="00147F3D"/>
    <w:rsid w:val="005C3366"/>
    <w:rsid w:val="00C6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