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73" w:rsidRDefault="004C1973" w:rsidP="004C19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973" w:rsidRDefault="004C1973" w:rsidP="004C19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181.302  Agency Nonconcurrence</w:t>
      </w:r>
      <w:r>
        <w:t xml:space="preserve"> </w:t>
      </w:r>
    </w:p>
    <w:p w:rsidR="004C1973" w:rsidRDefault="004C1973" w:rsidP="004C1973">
      <w:pPr>
        <w:widowControl w:val="0"/>
        <w:autoSpaceDE w:val="0"/>
        <w:autoSpaceDN w:val="0"/>
        <w:adjustRightInd w:val="0"/>
      </w:pPr>
    </w:p>
    <w:p w:rsidR="004C1973" w:rsidRDefault="004C1973" w:rsidP="004C1973">
      <w:pPr>
        <w:widowControl w:val="0"/>
        <w:autoSpaceDE w:val="0"/>
        <w:autoSpaceDN w:val="0"/>
        <w:adjustRightInd w:val="0"/>
      </w:pPr>
      <w:r>
        <w:rPr>
          <w:i/>
          <w:iCs/>
        </w:rPr>
        <w:t>If the Agency does not concur with the proposed plan, the Agency shall provide the owner or operator with a written statement of the reasons for its refusal to concur, and the owner or operator may modify the plan, submit a new plan for review,</w:t>
      </w:r>
      <w:r>
        <w:t xml:space="preserve"> or appeal the decision to the Director pursuant to Section 181.401.  (Section 6(b) of the Act) </w:t>
      </w:r>
    </w:p>
    <w:sectPr w:rsidR="004C1973" w:rsidSect="004C19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973"/>
    <w:rsid w:val="000557F2"/>
    <w:rsid w:val="000713F9"/>
    <w:rsid w:val="004C1973"/>
    <w:rsid w:val="005C3366"/>
    <w:rsid w:val="00B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