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49" w:rsidRDefault="00C96249" w:rsidP="00C962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249" w:rsidRDefault="00C96249" w:rsidP="00C96249">
      <w:pPr>
        <w:widowControl w:val="0"/>
        <w:autoSpaceDE w:val="0"/>
        <w:autoSpaceDN w:val="0"/>
        <w:adjustRightInd w:val="0"/>
      </w:pPr>
      <w:r>
        <w:t xml:space="preserve">AUTHORITY:  Implementing and authorized by Section 6(d) of the Toxic Pollution Prevention Act (P.A. 86-914, effective January 1, 1990). </w:t>
      </w:r>
    </w:p>
    <w:sectPr w:rsidR="00C96249" w:rsidSect="00C962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249"/>
    <w:rsid w:val="00044FC3"/>
    <w:rsid w:val="005C3366"/>
    <w:rsid w:val="00C809CF"/>
    <w:rsid w:val="00C96249"/>
    <w:rsid w:val="00F6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6(d) of the Toxic Pollution Prevention Act (P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6(d) of the Toxic Pollution Prevention Act (P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