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23B" w:rsidRDefault="00F2623B" w:rsidP="00F2623B">
      <w:pPr>
        <w:widowControl w:val="0"/>
        <w:autoSpaceDE w:val="0"/>
        <w:autoSpaceDN w:val="0"/>
        <w:adjustRightInd w:val="0"/>
      </w:pPr>
      <w:bookmarkStart w:id="0" w:name="_GoBack"/>
      <w:bookmarkEnd w:id="0"/>
    </w:p>
    <w:p w:rsidR="00F2623B" w:rsidRDefault="00F2623B" w:rsidP="00F2623B">
      <w:pPr>
        <w:widowControl w:val="0"/>
        <w:autoSpaceDE w:val="0"/>
        <w:autoSpaceDN w:val="0"/>
        <w:adjustRightInd w:val="0"/>
      </w:pPr>
      <w:r>
        <w:rPr>
          <w:b/>
          <w:bCs/>
        </w:rPr>
        <w:t>Section 174.204  Permit Requirements</w:t>
      </w:r>
      <w:r>
        <w:t xml:space="preserve"> </w:t>
      </w:r>
    </w:p>
    <w:p w:rsidR="00F2623B" w:rsidRDefault="00F2623B" w:rsidP="00F2623B">
      <w:pPr>
        <w:widowControl w:val="0"/>
        <w:autoSpaceDE w:val="0"/>
        <w:autoSpaceDN w:val="0"/>
        <w:adjustRightInd w:val="0"/>
      </w:pPr>
    </w:p>
    <w:p w:rsidR="00F2623B" w:rsidRDefault="00F2623B" w:rsidP="00F2623B">
      <w:pPr>
        <w:widowControl w:val="0"/>
        <w:autoSpaceDE w:val="0"/>
        <w:autoSpaceDN w:val="0"/>
        <w:adjustRightInd w:val="0"/>
      </w:pPr>
      <w:r>
        <w:t xml:space="preserve">A unit of local government to which permitting authority is delegated shall not grant permits under authority delegated by this agreement unless the following conditions have been met: </w:t>
      </w:r>
    </w:p>
    <w:p w:rsidR="00FE6A4D" w:rsidRDefault="00FE6A4D" w:rsidP="00F2623B">
      <w:pPr>
        <w:widowControl w:val="0"/>
        <w:autoSpaceDE w:val="0"/>
        <w:autoSpaceDN w:val="0"/>
        <w:adjustRightInd w:val="0"/>
      </w:pPr>
    </w:p>
    <w:p w:rsidR="00F2623B" w:rsidRDefault="00F2623B" w:rsidP="00F2623B">
      <w:pPr>
        <w:widowControl w:val="0"/>
        <w:autoSpaceDE w:val="0"/>
        <w:autoSpaceDN w:val="0"/>
        <w:adjustRightInd w:val="0"/>
        <w:ind w:left="1440" w:hanging="720"/>
      </w:pPr>
      <w:r>
        <w:t>a)</w:t>
      </w:r>
      <w:r>
        <w:tab/>
        <w:t xml:space="preserve">Any permit issued shall be consistent with 35 Ill. Adm. Code 309.202, 309.203 and 309.205. </w:t>
      </w:r>
    </w:p>
    <w:p w:rsidR="00FE6A4D" w:rsidRDefault="00FE6A4D" w:rsidP="00F2623B">
      <w:pPr>
        <w:widowControl w:val="0"/>
        <w:autoSpaceDE w:val="0"/>
        <w:autoSpaceDN w:val="0"/>
        <w:adjustRightInd w:val="0"/>
        <w:ind w:left="1440" w:hanging="720"/>
      </w:pPr>
    </w:p>
    <w:p w:rsidR="00F2623B" w:rsidRDefault="00F2623B" w:rsidP="00F2623B">
      <w:pPr>
        <w:widowControl w:val="0"/>
        <w:autoSpaceDE w:val="0"/>
        <w:autoSpaceDN w:val="0"/>
        <w:adjustRightInd w:val="0"/>
        <w:ind w:left="1440" w:hanging="720"/>
      </w:pPr>
      <w:r>
        <w:t>b)</w:t>
      </w:r>
      <w:r>
        <w:tab/>
        <w:t xml:space="preserve">The design construction and installation of all sanitary combined sewers covered by any permit issued shall be consistent with those same Rules, with the current edition of the Illinois Recommended Standards for Sewage Works, Standard Specifications for Water and Sewer Main Construction, local standards and specifications and with the Design Criteria for Pressure Sewer Systems, 35 Ill. Adm. Code 374. </w:t>
      </w:r>
    </w:p>
    <w:p w:rsidR="00FE6A4D" w:rsidRDefault="00FE6A4D" w:rsidP="00F2623B">
      <w:pPr>
        <w:widowControl w:val="0"/>
        <w:autoSpaceDE w:val="0"/>
        <w:autoSpaceDN w:val="0"/>
        <w:adjustRightInd w:val="0"/>
        <w:ind w:left="1440" w:hanging="720"/>
      </w:pPr>
    </w:p>
    <w:p w:rsidR="00F2623B" w:rsidRDefault="00F2623B" w:rsidP="00F2623B">
      <w:pPr>
        <w:widowControl w:val="0"/>
        <w:autoSpaceDE w:val="0"/>
        <w:autoSpaceDN w:val="0"/>
        <w:adjustRightInd w:val="0"/>
        <w:ind w:left="1440" w:hanging="720"/>
      </w:pPr>
      <w:r>
        <w:t>c)</w:t>
      </w:r>
      <w:r>
        <w:tab/>
        <w:t xml:space="preserve">No permit shall be issued unless there is sufficient capacity in the treatment and collection system to receive the flow.  The capacity shall be as determined by the Agency in accordance with WPC-4. </w:t>
      </w:r>
    </w:p>
    <w:p w:rsidR="00FE6A4D" w:rsidRDefault="00FE6A4D" w:rsidP="00F2623B">
      <w:pPr>
        <w:widowControl w:val="0"/>
        <w:autoSpaceDE w:val="0"/>
        <w:autoSpaceDN w:val="0"/>
        <w:adjustRightInd w:val="0"/>
        <w:ind w:left="1440" w:hanging="720"/>
      </w:pPr>
    </w:p>
    <w:p w:rsidR="00F2623B" w:rsidRDefault="00F2623B" w:rsidP="00F2623B">
      <w:pPr>
        <w:widowControl w:val="0"/>
        <w:autoSpaceDE w:val="0"/>
        <w:autoSpaceDN w:val="0"/>
        <w:adjustRightInd w:val="0"/>
        <w:ind w:left="1440" w:hanging="720"/>
      </w:pPr>
      <w:r>
        <w:t>d)</w:t>
      </w:r>
      <w:r>
        <w:tab/>
        <w:t xml:space="preserve">No permit shall be issued for sanitary or combined sewers which would be constructed or would serve an area outside the approved Facilities Planning Area for the sewage collection system to which they would directly discharge or would otherwise conflict with a plan approved under Section 208(b) of the Clean Water Act. </w:t>
      </w:r>
    </w:p>
    <w:p w:rsidR="00FE6A4D" w:rsidRDefault="00FE6A4D" w:rsidP="00F2623B">
      <w:pPr>
        <w:widowControl w:val="0"/>
        <w:autoSpaceDE w:val="0"/>
        <w:autoSpaceDN w:val="0"/>
        <w:adjustRightInd w:val="0"/>
        <w:ind w:left="1440" w:hanging="720"/>
      </w:pPr>
    </w:p>
    <w:p w:rsidR="00F2623B" w:rsidRDefault="00F2623B" w:rsidP="00F2623B">
      <w:pPr>
        <w:widowControl w:val="0"/>
        <w:autoSpaceDE w:val="0"/>
        <w:autoSpaceDN w:val="0"/>
        <w:adjustRightInd w:val="0"/>
        <w:ind w:left="1440" w:hanging="720"/>
      </w:pPr>
      <w:r>
        <w:t>e)</w:t>
      </w:r>
      <w:r>
        <w:tab/>
        <w:t>Trustees of a land trust who apply for a permit relating to the land which is the subject of the trust, must identify and define the interest of each  beneficiary as required by "A</w:t>
      </w:r>
      <w:r w:rsidR="00AF08B8">
        <w:t>N</w:t>
      </w:r>
      <w:r>
        <w:t xml:space="preserve"> A</w:t>
      </w:r>
      <w:r w:rsidR="00AF08B8">
        <w:t>CT</w:t>
      </w:r>
      <w:r>
        <w:t xml:space="preserve"> to require disclosure, under certification of perjury, of all beneficial interests in real property held in a land trust in certain cases", (Ill. Rev. Stat. 1981 </w:t>
      </w:r>
      <w:proofErr w:type="spellStart"/>
      <w:r>
        <w:t>ch.</w:t>
      </w:r>
      <w:proofErr w:type="spellEnd"/>
      <w:r>
        <w:t xml:space="preserve"> 148, par. 72). </w:t>
      </w:r>
    </w:p>
    <w:sectPr w:rsidR="00F2623B" w:rsidSect="00F2623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2623B"/>
    <w:rsid w:val="00263E03"/>
    <w:rsid w:val="00297CF9"/>
    <w:rsid w:val="005C3366"/>
    <w:rsid w:val="00AF08B8"/>
    <w:rsid w:val="00C47932"/>
    <w:rsid w:val="00F2623B"/>
    <w:rsid w:val="00FE6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Words>
  <Characters>1389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174</vt:lpstr>
    </vt:vector>
  </TitlesOfParts>
  <Company>State of Illinois</Company>
  <LinksUpToDate>false</LinksUpToDate>
  <CharactersWithSpaces>1629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174</dc:title>
  <dc:subject/>
  <dc:creator>Illinois General Assembly</dc:creator>
  <cp:keywords/>
  <dc:description/>
  <cp:lastModifiedBy>Roberts, John</cp:lastModifiedBy>
  <cp:revision>3</cp:revision>
  <dcterms:created xsi:type="dcterms:W3CDTF">2012-06-21T18:56:00Z</dcterms:created>
  <dcterms:modified xsi:type="dcterms:W3CDTF">2012-06-21T18:56:00Z</dcterms:modified>
</cp:coreProperties>
</file>