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34" w:rsidRDefault="00EB0934" w:rsidP="00EB0934">
      <w:pPr>
        <w:widowControl w:val="0"/>
        <w:autoSpaceDE w:val="0"/>
        <w:autoSpaceDN w:val="0"/>
        <w:adjustRightInd w:val="0"/>
      </w:pPr>
      <w:bookmarkStart w:id="0" w:name="_GoBack"/>
      <w:bookmarkEnd w:id="0"/>
    </w:p>
    <w:p w:rsidR="00EB0934" w:rsidRDefault="00EB0934" w:rsidP="00EB0934">
      <w:pPr>
        <w:widowControl w:val="0"/>
        <w:autoSpaceDE w:val="0"/>
        <w:autoSpaceDN w:val="0"/>
        <w:adjustRightInd w:val="0"/>
      </w:pPr>
      <w:r>
        <w:rPr>
          <w:b/>
          <w:bCs/>
        </w:rPr>
        <w:t>Section 168.300  Consolidation</w:t>
      </w:r>
      <w:r>
        <w:t xml:space="preserve"> </w:t>
      </w:r>
    </w:p>
    <w:p w:rsidR="00EB0934" w:rsidRDefault="00EB0934" w:rsidP="00EB0934">
      <w:pPr>
        <w:widowControl w:val="0"/>
        <w:autoSpaceDE w:val="0"/>
        <w:autoSpaceDN w:val="0"/>
        <w:adjustRightInd w:val="0"/>
      </w:pPr>
    </w:p>
    <w:p w:rsidR="00EB0934" w:rsidRDefault="00EB0934" w:rsidP="00EB0934">
      <w:pPr>
        <w:widowControl w:val="0"/>
        <w:autoSpaceDE w:val="0"/>
        <w:autoSpaceDN w:val="0"/>
        <w:adjustRightInd w:val="0"/>
      </w:pPr>
      <w:r>
        <w:t>At any time after a contested case has been initiated, any party or the Hearing Officer may move to consolidate other contested cases involving common questions of fact or law between identical part</w:t>
      </w:r>
      <w:r w:rsidR="006136B9">
        <w:t>i</w:t>
      </w:r>
      <w:r>
        <w:t xml:space="preserve">es or between any party to the contested case and the Agency.  Such motion shall be granted if the Hearing Officer determines that to do so would be in the best interest of the parties, and would result in the expeditious and complete determination of the issues. </w:t>
      </w:r>
    </w:p>
    <w:sectPr w:rsidR="00EB0934" w:rsidSect="00EB0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934"/>
    <w:rsid w:val="000120EF"/>
    <w:rsid w:val="000F5CB5"/>
    <w:rsid w:val="005C3366"/>
    <w:rsid w:val="006136B9"/>
    <w:rsid w:val="00DC2808"/>
    <w:rsid w:val="00EB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