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A9" w:rsidRDefault="005110A9" w:rsidP="005110A9">
      <w:pPr>
        <w:widowControl w:val="0"/>
        <w:autoSpaceDE w:val="0"/>
        <w:autoSpaceDN w:val="0"/>
        <w:adjustRightInd w:val="0"/>
      </w:pPr>
    </w:p>
    <w:p w:rsidR="005110A9" w:rsidRDefault="005110A9" w:rsidP="005110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130.214  Review of State Agency Trade Secret Determination</w:t>
      </w:r>
      <w:r>
        <w:t xml:space="preserve"> </w:t>
      </w:r>
    </w:p>
    <w:p w:rsidR="005110A9" w:rsidRDefault="005110A9" w:rsidP="005110A9">
      <w:pPr>
        <w:widowControl w:val="0"/>
        <w:autoSpaceDE w:val="0"/>
        <w:autoSpaceDN w:val="0"/>
        <w:adjustRightInd w:val="0"/>
      </w:pPr>
    </w:p>
    <w:p w:rsidR="005110A9" w:rsidRDefault="005110A9" w:rsidP="005110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owner or requester who is adversely affected by a final determination of the </w:t>
      </w:r>
      <w:r w:rsidR="00A726ED">
        <w:t xml:space="preserve"> </w:t>
      </w:r>
      <w:r>
        <w:t xml:space="preserve">Agency or DNR </w:t>
      </w:r>
      <w:r w:rsidR="00A726ED">
        <w:t>under</w:t>
      </w:r>
      <w:r>
        <w:t xml:space="preserve"> this Subpart may petition the Board to review the final determination within 35 days after service of the determination.  Appeals to the Board will be </w:t>
      </w:r>
      <w:r w:rsidR="00A726ED">
        <w:t>under</w:t>
      </w:r>
      <w:r>
        <w:t xml:space="preserve"> 35 Ill. Adm. Code 105.Subparts A and B. </w:t>
      </w:r>
    </w:p>
    <w:p w:rsidR="006024B9" w:rsidRDefault="006024B9" w:rsidP="005110A9">
      <w:pPr>
        <w:widowControl w:val="0"/>
        <w:autoSpaceDE w:val="0"/>
        <w:autoSpaceDN w:val="0"/>
        <w:adjustRightInd w:val="0"/>
        <w:ind w:left="1440" w:hanging="720"/>
      </w:pPr>
    </w:p>
    <w:p w:rsidR="005110A9" w:rsidRDefault="005110A9" w:rsidP="005110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owner or requester who is adversely affected by a final determination of the Board </w:t>
      </w:r>
      <w:r w:rsidR="00A726ED">
        <w:t>under</w:t>
      </w:r>
      <w:r>
        <w:t xml:space="preserve"> this Subpart may obtain judicial review from the appellate court by filing a petition for review </w:t>
      </w:r>
      <w:r w:rsidR="00A726ED">
        <w:t>under</w:t>
      </w:r>
      <w:r>
        <w:t xml:space="preserve"> Section 41 of the Act [415 ILCS 5/41]. </w:t>
      </w:r>
    </w:p>
    <w:p w:rsidR="006024B9" w:rsidRDefault="006024B9" w:rsidP="005110A9">
      <w:pPr>
        <w:widowControl w:val="0"/>
        <w:autoSpaceDE w:val="0"/>
        <w:autoSpaceDN w:val="0"/>
        <w:adjustRightInd w:val="0"/>
        <w:ind w:left="1440" w:hanging="720"/>
      </w:pPr>
    </w:p>
    <w:p w:rsidR="005110A9" w:rsidRDefault="005110A9" w:rsidP="005110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State agency fails to make a final determination within the time limits prescribed by this Subpart, the State agency must continue to protect the article as set forth in Subpart C until the State agency issues a final determination </w:t>
      </w:r>
      <w:r w:rsidR="00A726ED">
        <w:t>under</w:t>
      </w:r>
      <w:r>
        <w:t xml:space="preserve"> this Subpart. </w:t>
      </w:r>
    </w:p>
    <w:p w:rsidR="00A726ED" w:rsidRDefault="00A726ED" w:rsidP="005110A9">
      <w:pPr>
        <w:widowControl w:val="0"/>
        <w:autoSpaceDE w:val="0"/>
        <w:autoSpaceDN w:val="0"/>
        <w:adjustRightInd w:val="0"/>
        <w:ind w:left="1440" w:hanging="720"/>
      </w:pPr>
    </w:p>
    <w:p w:rsidR="00A726ED" w:rsidRDefault="00A726ED" w:rsidP="005110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A545FD">
        <w:t>10190</w:t>
      </w:r>
      <w:r>
        <w:t xml:space="preserve">, effective </w:t>
      </w:r>
      <w:bookmarkStart w:id="0" w:name="_GoBack"/>
      <w:r w:rsidR="00A545FD">
        <w:t>July 5, 2017</w:t>
      </w:r>
      <w:bookmarkEnd w:id="0"/>
      <w:r>
        <w:t>)</w:t>
      </w:r>
    </w:p>
    <w:sectPr w:rsidR="00A726ED" w:rsidSect="00511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0A9"/>
    <w:rsid w:val="00142874"/>
    <w:rsid w:val="00170987"/>
    <w:rsid w:val="001E4507"/>
    <w:rsid w:val="003D1249"/>
    <w:rsid w:val="005110A9"/>
    <w:rsid w:val="005C3366"/>
    <w:rsid w:val="006024B9"/>
    <w:rsid w:val="006E5724"/>
    <w:rsid w:val="007966FD"/>
    <w:rsid w:val="00834807"/>
    <w:rsid w:val="009B0C73"/>
    <w:rsid w:val="00A545FD"/>
    <w:rsid w:val="00A726ED"/>
    <w:rsid w:val="00D318F8"/>
    <w:rsid w:val="00E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880B98-CFE9-4B02-BA7A-770098CF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