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CB" w:rsidRDefault="003225CB" w:rsidP="003225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A3B" w:rsidRDefault="003225CB" w:rsidP="003225CB">
      <w:pPr>
        <w:widowControl w:val="0"/>
        <w:autoSpaceDE w:val="0"/>
        <w:autoSpaceDN w:val="0"/>
        <w:adjustRightInd w:val="0"/>
        <w:jc w:val="center"/>
      </w:pPr>
      <w:r>
        <w:t xml:space="preserve">SUBPART B:  PROCEDURES FOR IDENTIFYING ARTICLES </w:t>
      </w:r>
    </w:p>
    <w:p w:rsidR="003225CB" w:rsidRDefault="003225CB" w:rsidP="003225CB">
      <w:pPr>
        <w:widowControl w:val="0"/>
        <w:autoSpaceDE w:val="0"/>
        <w:autoSpaceDN w:val="0"/>
        <w:adjustRightInd w:val="0"/>
        <w:jc w:val="center"/>
      </w:pPr>
      <w:r>
        <w:t>THAT REPRESENT TRADE SECRETS</w:t>
      </w:r>
    </w:p>
    <w:sectPr w:rsidR="003225CB" w:rsidSect="003225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5CB"/>
    <w:rsid w:val="003225CB"/>
    <w:rsid w:val="005C3366"/>
    <w:rsid w:val="007250A0"/>
    <w:rsid w:val="00740A3B"/>
    <w:rsid w:val="007A0746"/>
    <w:rsid w:val="00A1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IDENTIFYING ARTICLES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IDENTIFYING ARTICLES 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