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34" w:rsidRDefault="00D41334" w:rsidP="00D413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1334" w:rsidRDefault="00D41334" w:rsidP="00D413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108.504  Board Costs</w:t>
      </w:r>
      <w:r>
        <w:t xml:space="preserve"> </w:t>
      </w:r>
    </w:p>
    <w:p w:rsidR="00D41334" w:rsidRDefault="00D41334" w:rsidP="00D41334">
      <w:pPr>
        <w:widowControl w:val="0"/>
        <w:autoSpaceDE w:val="0"/>
        <w:autoSpaceDN w:val="0"/>
        <w:adjustRightInd w:val="0"/>
      </w:pPr>
    </w:p>
    <w:p w:rsidR="00D41334" w:rsidRDefault="00D41334" w:rsidP="00D41334">
      <w:pPr>
        <w:widowControl w:val="0"/>
        <w:autoSpaceDE w:val="0"/>
        <w:autoSpaceDN w:val="0"/>
        <w:adjustRightInd w:val="0"/>
      </w:pPr>
      <w:r>
        <w:t xml:space="preserve">At the beginning of every fiscal year the Board will place on file a schedule of hearing costs for AC cases.  The schedule will include a per day breakdown of the Board's costs for holding a hearing.  A copy will be available at the Board's offices and on the Board's Web site. </w:t>
      </w:r>
    </w:p>
    <w:sectPr w:rsidR="00D41334" w:rsidSect="00D41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334"/>
    <w:rsid w:val="004E266D"/>
    <w:rsid w:val="005C3366"/>
    <w:rsid w:val="00D41334"/>
    <w:rsid w:val="00D53EEE"/>
    <w:rsid w:val="00E1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