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34" w:rsidRDefault="009D5034" w:rsidP="009D5034">
      <w:pPr>
        <w:widowControl w:val="0"/>
        <w:autoSpaceDE w:val="0"/>
        <w:autoSpaceDN w:val="0"/>
        <w:adjustRightInd w:val="0"/>
      </w:pPr>
    </w:p>
    <w:p w:rsidR="009D5034" w:rsidRDefault="009D5034" w:rsidP="009D5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105.200  Applicability</w:t>
      </w:r>
      <w:r>
        <w:t xml:space="preserve"> </w:t>
      </w:r>
    </w:p>
    <w:p w:rsidR="009D5034" w:rsidRDefault="009D5034" w:rsidP="009D5034">
      <w:pPr>
        <w:widowControl w:val="0"/>
        <w:autoSpaceDE w:val="0"/>
        <w:autoSpaceDN w:val="0"/>
        <w:adjustRightInd w:val="0"/>
      </w:pPr>
    </w:p>
    <w:p w:rsidR="009D5034" w:rsidRDefault="009D5034" w:rsidP="009D5034">
      <w:pPr>
        <w:widowControl w:val="0"/>
        <w:autoSpaceDE w:val="0"/>
        <w:autoSpaceDN w:val="0"/>
        <w:adjustRightInd w:val="0"/>
      </w:pPr>
      <w:r>
        <w:t xml:space="preserve">This Subpart applies to any appeal to the Board of the Agency's final permit decisions and other final decisions of the Agency, except: </w:t>
      </w:r>
    </w:p>
    <w:p w:rsidR="009A6AC7" w:rsidRDefault="009A6AC7" w:rsidP="009D5034">
      <w:pPr>
        <w:widowControl w:val="0"/>
        <w:autoSpaceDE w:val="0"/>
        <w:autoSpaceDN w:val="0"/>
        <w:adjustRightInd w:val="0"/>
      </w:pPr>
    </w:p>
    <w:p w:rsidR="009D5034" w:rsidRDefault="009D5034" w:rsidP="009D50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appeal is of a final CAAPP decision of the Agency, which is addressed in Subpart C; </w:t>
      </w:r>
    </w:p>
    <w:p w:rsidR="009A6AC7" w:rsidRDefault="009A6AC7" w:rsidP="007F2F96">
      <w:pPr>
        <w:widowControl w:val="0"/>
        <w:autoSpaceDE w:val="0"/>
        <w:autoSpaceDN w:val="0"/>
        <w:adjustRightInd w:val="0"/>
      </w:pPr>
    </w:p>
    <w:p w:rsidR="009D5034" w:rsidRDefault="009D5034" w:rsidP="009D50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the appeal is of a final leaking underground storage tank decision of the Agency, which is addressed in Subpart D</w:t>
      </w:r>
      <w:r w:rsidR="009B6F6A">
        <w:t>; and</w:t>
      </w:r>
      <w:r>
        <w:t xml:space="preserve"> </w:t>
      </w:r>
    </w:p>
    <w:p w:rsidR="009B6F6A" w:rsidRDefault="009B6F6A" w:rsidP="007F2F96">
      <w:pPr>
        <w:widowControl w:val="0"/>
        <w:autoSpaceDE w:val="0"/>
        <w:autoSpaceDN w:val="0"/>
        <w:adjustRightInd w:val="0"/>
      </w:pPr>
    </w:p>
    <w:p w:rsidR="009B6F6A" w:rsidRDefault="009B6F6A" w:rsidP="009D50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When the appeal is of a final PSD permit decision of the Agency, which is addressed in Subpart F.</w:t>
      </w:r>
    </w:p>
    <w:p w:rsidR="009B6F6A" w:rsidRDefault="009B6F6A" w:rsidP="007F2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F6A" w:rsidRDefault="009B6F6A" w:rsidP="009D50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DA0101">
        <w:t>14897</w:t>
      </w:r>
      <w:r>
        <w:t xml:space="preserve">, effective </w:t>
      </w:r>
      <w:r w:rsidR="00DA0101">
        <w:t>September 4, 2020</w:t>
      </w:r>
      <w:r>
        <w:t>)</w:t>
      </w:r>
    </w:p>
    <w:sectPr w:rsidR="009B6F6A" w:rsidSect="009D5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034"/>
    <w:rsid w:val="005C3366"/>
    <w:rsid w:val="007B58A9"/>
    <w:rsid w:val="007F2F96"/>
    <w:rsid w:val="009A6AC7"/>
    <w:rsid w:val="009B6F6A"/>
    <w:rsid w:val="009D5034"/>
    <w:rsid w:val="009D5E06"/>
    <w:rsid w:val="00B61CFC"/>
    <w:rsid w:val="00B82DF8"/>
    <w:rsid w:val="00CF1ACF"/>
    <w:rsid w:val="00D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642B89-BABD-448C-ACE2-F4A58AF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2020-09-15T18:31:00Z</dcterms:modified>
</cp:coreProperties>
</file>