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C1" w:rsidRPr="000C6076" w:rsidRDefault="006C4DC1" w:rsidP="000C6076">
      <w:pPr>
        <w:spacing w:after="0" w:line="240" w:lineRule="auto"/>
        <w:rPr>
          <w:rFonts w:ascii="Times New Roman" w:hAnsi="Times New Roman" w:cs="Times New Roman"/>
          <w:sz w:val="24"/>
          <w:szCs w:val="24"/>
        </w:rPr>
      </w:pPr>
    </w:p>
    <w:p w:rsidR="006C4DC1" w:rsidRPr="000C6076" w:rsidRDefault="006C4DC1" w:rsidP="000C6076">
      <w:pPr>
        <w:spacing w:after="0" w:line="240" w:lineRule="auto"/>
        <w:rPr>
          <w:rFonts w:ascii="Times New Roman" w:hAnsi="Times New Roman" w:cs="Times New Roman"/>
          <w:b/>
          <w:sz w:val="24"/>
          <w:szCs w:val="24"/>
        </w:rPr>
      </w:pPr>
      <w:r w:rsidRPr="000C6076">
        <w:rPr>
          <w:rFonts w:ascii="Times New Roman" w:hAnsi="Times New Roman" w:cs="Times New Roman"/>
          <w:b/>
          <w:sz w:val="24"/>
          <w:szCs w:val="24"/>
        </w:rPr>
        <w:t>Section 104.515  Definitions</w:t>
      </w:r>
    </w:p>
    <w:p w:rsidR="006C4DC1" w:rsidRPr="000C6076" w:rsidRDefault="006C4DC1" w:rsidP="000C6076">
      <w:pPr>
        <w:spacing w:after="0" w:line="240" w:lineRule="auto"/>
        <w:rPr>
          <w:rFonts w:ascii="Times New Roman" w:hAnsi="Times New Roman" w:cs="Times New Roman"/>
          <w:sz w:val="24"/>
          <w:szCs w:val="24"/>
        </w:rPr>
      </w:pPr>
    </w:p>
    <w:p w:rsidR="006C4DC1" w:rsidRPr="000C6076" w:rsidRDefault="006C4DC1" w:rsidP="000C6076">
      <w:pPr>
        <w:spacing w:after="0" w:line="240" w:lineRule="auto"/>
        <w:ind w:left="1440" w:hanging="720"/>
        <w:rPr>
          <w:rFonts w:ascii="Times New Roman" w:hAnsi="Times New Roman" w:cs="Times New Roman"/>
          <w:sz w:val="24"/>
          <w:szCs w:val="24"/>
        </w:rPr>
      </w:pPr>
      <w:r w:rsidRPr="000C6076">
        <w:rPr>
          <w:rFonts w:ascii="Times New Roman" w:hAnsi="Times New Roman" w:cs="Times New Roman"/>
          <w:sz w:val="24"/>
          <w:szCs w:val="24"/>
        </w:rPr>
        <w:t>a)</w:t>
      </w:r>
      <w:r w:rsidRPr="000C6076">
        <w:rPr>
          <w:rFonts w:ascii="Times New Roman" w:hAnsi="Times New Roman" w:cs="Times New Roman"/>
          <w:sz w:val="24"/>
          <w:szCs w:val="24"/>
        </w:rPr>
        <w:tab/>
        <w:t xml:space="preserve">Unless </w:t>
      </w:r>
      <w:r w:rsidR="00BB44F6">
        <w:rPr>
          <w:rFonts w:ascii="Times New Roman" w:hAnsi="Times New Roman" w:cs="Times New Roman"/>
          <w:sz w:val="24"/>
          <w:szCs w:val="24"/>
        </w:rPr>
        <w:t xml:space="preserve">otherwise </w:t>
      </w:r>
      <w:r w:rsidRPr="000C6076">
        <w:rPr>
          <w:rFonts w:ascii="Times New Roman" w:hAnsi="Times New Roman" w:cs="Times New Roman"/>
          <w:sz w:val="24"/>
          <w:szCs w:val="24"/>
        </w:rPr>
        <w:t xml:space="preserve">defined in subsection (b), words have the </w:t>
      </w:r>
      <w:r w:rsidR="001B3205">
        <w:rPr>
          <w:rFonts w:ascii="Times New Roman" w:hAnsi="Times New Roman" w:cs="Times New Roman"/>
          <w:sz w:val="24"/>
          <w:szCs w:val="24"/>
        </w:rPr>
        <w:t>definition</w:t>
      </w:r>
      <w:r w:rsidR="00B35A49">
        <w:rPr>
          <w:rFonts w:ascii="Times New Roman" w:hAnsi="Times New Roman" w:cs="Times New Roman"/>
          <w:sz w:val="24"/>
          <w:szCs w:val="24"/>
        </w:rPr>
        <w:t>s</w:t>
      </w:r>
      <w:r w:rsidR="001B3205">
        <w:rPr>
          <w:rFonts w:ascii="Times New Roman" w:hAnsi="Times New Roman" w:cs="Times New Roman"/>
          <w:sz w:val="24"/>
          <w:szCs w:val="24"/>
        </w:rPr>
        <w:t xml:space="preserve"> provided </w:t>
      </w:r>
      <w:r w:rsidRPr="000C6076">
        <w:rPr>
          <w:rFonts w:ascii="Times New Roman" w:hAnsi="Times New Roman" w:cs="Times New Roman"/>
          <w:sz w:val="24"/>
          <w:szCs w:val="24"/>
        </w:rPr>
        <w:t xml:space="preserve">in the </w:t>
      </w:r>
      <w:r w:rsidR="00BB44F6">
        <w:rPr>
          <w:rFonts w:ascii="Times New Roman" w:hAnsi="Times New Roman" w:cs="Times New Roman"/>
          <w:sz w:val="24"/>
          <w:szCs w:val="24"/>
        </w:rPr>
        <w:t xml:space="preserve">Environmental Protection </w:t>
      </w:r>
      <w:r w:rsidRPr="000C6076">
        <w:rPr>
          <w:rFonts w:ascii="Times New Roman" w:hAnsi="Times New Roman" w:cs="Times New Roman"/>
          <w:sz w:val="24"/>
          <w:szCs w:val="24"/>
        </w:rPr>
        <w:t>Act</w:t>
      </w:r>
      <w:r w:rsidR="004D26CA">
        <w:rPr>
          <w:rFonts w:ascii="Times New Roman" w:hAnsi="Times New Roman" w:cs="Times New Roman"/>
          <w:sz w:val="24"/>
          <w:szCs w:val="24"/>
        </w:rPr>
        <w:t xml:space="preserve"> (Act)</w:t>
      </w:r>
      <w:r w:rsidRPr="000C6076">
        <w:rPr>
          <w:rFonts w:ascii="Times New Roman" w:hAnsi="Times New Roman" w:cs="Times New Roman"/>
          <w:sz w:val="24"/>
          <w:szCs w:val="24"/>
        </w:rPr>
        <w:t xml:space="preserve"> </w:t>
      </w:r>
      <w:r w:rsidR="00BB44F6">
        <w:rPr>
          <w:rFonts w:ascii="Times New Roman" w:hAnsi="Times New Roman" w:cs="Times New Roman"/>
          <w:sz w:val="24"/>
          <w:szCs w:val="24"/>
        </w:rPr>
        <w:t xml:space="preserve">[415 ILCS 5] </w:t>
      </w:r>
      <w:r w:rsidRPr="000C6076">
        <w:rPr>
          <w:rFonts w:ascii="Times New Roman" w:hAnsi="Times New Roman" w:cs="Times New Roman"/>
          <w:sz w:val="24"/>
          <w:szCs w:val="24"/>
        </w:rPr>
        <w:t>and 35 Ill. Adm. Code 101.Subpart B.</w:t>
      </w:r>
    </w:p>
    <w:p w:rsidR="006C4DC1" w:rsidRPr="000C6076" w:rsidRDefault="006C4DC1" w:rsidP="000C6076">
      <w:pPr>
        <w:spacing w:after="0" w:line="240" w:lineRule="auto"/>
        <w:ind w:left="720"/>
        <w:rPr>
          <w:rFonts w:ascii="Times New Roman" w:hAnsi="Times New Roman" w:cs="Times New Roman"/>
          <w:sz w:val="24"/>
          <w:szCs w:val="24"/>
        </w:rPr>
      </w:pPr>
    </w:p>
    <w:p w:rsidR="006C4DC1" w:rsidRDefault="006C4DC1" w:rsidP="000C6076">
      <w:pPr>
        <w:spacing w:after="0" w:line="240" w:lineRule="auto"/>
        <w:ind w:left="720"/>
        <w:rPr>
          <w:rFonts w:ascii="Times New Roman" w:hAnsi="Times New Roman" w:cs="Times New Roman"/>
          <w:sz w:val="24"/>
          <w:szCs w:val="24"/>
        </w:rPr>
      </w:pPr>
      <w:r w:rsidRPr="000C6076">
        <w:rPr>
          <w:rFonts w:ascii="Times New Roman" w:hAnsi="Times New Roman" w:cs="Times New Roman"/>
          <w:sz w:val="24"/>
          <w:szCs w:val="24"/>
        </w:rPr>
        <w:t>b)</w:t>
      </w:r>
      <w:r w:rsidRPr="000C6076">
        <w:rPr>
          <w:rFonts w:ascii="Times New Roman" w:hAnsi="Times New Roman" w:cs="Times New Roman"/>
          <w:sz w:val="24"/>
          <w:szCs w:val="24"/>
        </w:rPr>
        <w:tab/>
        <w:t xml:space="preserve">The following </w:t>
      </w:r>
      <w:r w:rsidR="002D7781">
        <w:rPr>
          <w:rFonts w:ascii="Times New Roman" w:hAnsi="Times New Roman" w:cs="Times New Roman"/>
          <w:sz w:val="24"/>
          <w:szCs w:val="24"/>
        </w:rPr>
        <w:t>definitions apply to this S</w:t>
      </w:r>
      <w:r w:rsidRPr="000C6076">
        <w:rPr>
          <w:rFonts w:ascii="Times New Roman" w:hAnsi="Times New Roman" w:cs="Times New Roman"/>
          <w:sz w:val="24"/>
          <w:szCs w:val="24"/>
        </w:rPr>
        <w:t xml:space="preserve">ubpart: </w:t>
      </w:r>
    </w:p>
    <w:p w:rsidR="00BB44F6" w:rsidRDefault="00BB44F6" w:rsidP="000C6076">
      <w:pPr>
        <w:spacing w:after="0" w:line="240" w:lineRule="auto"/>
        <w:ind w:left="720"/>
        <w:rPr>
          <w:rFonts w:ascii="Times New Roman" w:hAnsi="Times New Roman" w:cs="Times New Roman"/>
          <w:sz w:val="24"/>
          <w:szCs w:val="24"/>
        </w:rPr>
      </w:pPr>
    </w:p>
    <w:p w:rsidR="00BB44F6" w:rsidRPr="000C6076" w:rsidRDefault="00BB44F6" w:rsidP="00BB44F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"Act" means the Environmental Protection Act [415 ILCS 5].</w:t>
      </w:r>
    </w:p>
    <w:p w:rsidR="006C4DC1" w:rsidRPr="000C6076" w:rsidRDefault="006C4DC1" w:rsidP="000C6076">
      <w:pPr>
        <w:spacing w:after="0" w:line="240" w:lineRule="auto"/>
        <w:rPr>
          <w:rFonts w:ascii="Times New Roman" w:hAnsi="Times New Roman" w:cs="Times New Roman"/>
          <w:sz w:val="24"/>
          <w:szCs w:val="24"/>
        </w:rPr>
      </w:pPr>
    </w:p>
    <w:p w:rsidR="00915321" w:rsidRDefault="00915321" w:rsidP="0091532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"Best Management Practices" </w:t>
      </w:r>
      <w:r w:rsidR="00BB44F6">
        <w:rPr>
          <w:rFonts w:ascii="Times New Roman" w:hAnsi="Times New Roman" w:cs="Times New Roman"/>
          <w:sz w:val="24"/>
          <w:szCs w:val="24"/>
        </w:rPr>
        <w:t>or "</w:t>
      </w:r>
      <w:r>
        <w:rPr>
          <w:rFonts w:ascii="Times New Roman" w:hAnsi="Times New Roman" w:cs="Times New Roman"/>
          <w:sz w:val="24"/>
          <w:szCs w:val="24"/>
        </w:rPr>
        <w:t>BMPs</w:t>
      </w:r>
      <w:r w:rsidR="00BB44F6">
        <w:rPr>
          <w:rFonts w:ascii="Times New Roman" w:hAnsi="Times New Roman" w:cs="Times New Roman"/>
          <w:sz w:val="24"/>
          <w:szCs w:val="24"/>
        </w:rPr>
        <w:t>"</w:t>
      </w:r>
      <w:r>
        <w:rPr>
          <w:rFonts w:ascii="Times New Roman" w:hAnsi="Times New Roman" w:cs="Times New Roman"/>
          <w:sz w:val="24"/>
          <w:szCs w:val="24"/>
        </w:rPr>
        <w:t xml:space="preserve"> mean</w:t>
      </w:r>
      <w:r w:rsidR="004B45A9">
        <w:rPr>
          <w:rFonts w:ascii="Times New Roman" w:hAnsi="Times New Roman" w:cs="Times New Roman"/>
          <w:sz w:val="24"/>
          <w:szCs w:val="24"/>
        </w:rPr>
        <w:t>s</w:t>
      </w:r>
      <w:r>
        <w:rPr>
          <w:rFonts w:ascii="Times New Roman" w:hAnsi="Times New Roman" w:cs="Times New Roman"/>
          <w:sz w:val="24"/>
          <w:szCs w:val="24"/>
        </w:rPr>
        <w:t xml:space="preserve"> methods, measure</w:t>
      </w:r>
      <w:r w:rsidR="00B35A49">
        <w:rPr>
          <w:rFonts w:ascii="Times New Roman" w:hAnsi="Times New Roman" w:cs="Times New Roman"/>
          <w:sz w:val="24"/>
          <w:szCs w:val="24"/>
        </w:rPr>
        <w:t>s</w:t>
      </w:r>
      <w:r>
        <w:rPr>
          <w:rFonts w:ascii="Times New Roman" w:hAnsi="Times New Roman" w:cs="Times New Roman"/>
          <w:sz w:val="24"/>
          <w:szCs w:val="24"/>
        </w:rPr>
        <w:t xml:space="preserve"> or practices selected to meet nonpoint source control needs.  BMPs include structural and nonstructural controls</w:t>
      </w:r>
      <w:r w:rsidR="00BB44F6">
        <w:rPr>
          <w:rFonts w:ascii="Times New Roman" w:hAnsi="Times New Roman" w:cs="Times New Roman"/>
          <w:sz w:val="24"/>
          <w:szCs w:val="24"/>
        </w:rPr>
        <w:t xml:space="preserve"> and</w:t>
      </w:r>
      <w:r>
        <w:rPr>
          <w:rFonts w:ascii="Times New Roman" w:hAnsi="Times New Roman" w:cs="Times New Roman"/>
          <w:sz w:val="24"/>
          <w:szCs w:val="24"/>
        </w:rPr>
        <w:t xml:space="preserve"> operation and maintenance procedures.  BMPs can be applied before, during and after pollution-producing activities to reduce or eliminate the introduction of pollu</w:t>
      </w:r>
      <w:r w:rsidR="006532A1">
        <w:rPr>
          <w:rFonts w:ascii="Times New Roman" w:hAnsi="Times New Roman" w:cs="Times New Roman"/>
          <w:sz w:val="24"/>
          <w:szCs w:val="24"/>
        </w:rPr>
        <w:t>t</w:t>
      </w:r>
      <w:r>
        <w:rPr>
          <w:rFonts w:ascii="Times New Roman" w:hAnsi="Times New Roman" w:cs="Times New Roman"/>
          <w:sz w:val="24"/>
          <w:szCs w:val="24"/>
        </w:rPr>
        <w:t>ants into receiving waters.</w:t>
      </w:r>
    </w:p>
    <w:p w:rsidR="006532A1" w:rsidRDefault="006532A1" w:rsidP="00915321">
      <w:pPr>
        <w:spacing w:after="0" w:line="240" w:lineRule="auto"/>
        <w:ind w:left="2160"/>
        <w:rPr>
          <w:rFonts w:ascii="Times New Roman" w:hAnsi="Times New Roman" w:cs="Times New Roman"/>
          <w:sz w:val="24"/>
          <w:szCs w:val="24"/>
        </w:rPr>
      </w:pPr>
    </w:p>
    <w:p w:rsidR="006532A1" w:rsidRDefault="006532A1" w:rsidP="0091532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"Highest Attainable Use" is the modified aquatic life, wildlife, or recreational use that is both close</w:t>
      </w:r>
      <w:r w:rsidR="00B35A49">
        <w:rPr>
          <w:rFonts w:ascii="Times New Roman" w:hAnsi="Times New Roman" w:cs="Times New Roman"/>
          <w:sz w:val="24"/>
          <w:szCs w:val="24"/>
        </w:rPr>
        <w:t>st</w:t>
      </w:r>
      <w:r>
        <w:rPr>
          <w:rFonts w:ascii="Times New Roman" w:hAnsi="Times New Roman" w:cs="Times New Roman"/>
          <w:sz w:val="24"/>
          <w:szCs w:val="24"/>
        </w:rPr>
        <w:t xml:space="preserve"> to the uses specified in section 101(a)(2) of the Clean Water Act and attainable based on the evaluation of the factors in 40 CFR 131.10(g) that precludes attainment of the use and any other information or analyses that were used to evaluate attainability.  There is no required highest attainable use whe</w:t>
      </w:r>
      <w:r w:rsidR="00BB44F6">
        <w:rPr>
          <w:rFonts w:ascii="Times New Roman" w:hAnsi="Times New Roman" w:cs="Times New Roman"/>
          <w:sz w:val="24"/>
          <w:szCs w:val="24"/>
        </w:rPr>
        <w:t>n</w:t>
      </w:r>
      <w:r>
        <w:rPr>
          <w:rFonts w:ascii="Times New Roman" w:hAnsi="Times New Roman" w:cs="Times New Roman"/>
          <w:sz w:val="24"/>
          <w:szCs w:val="24"/>
        </w:rPr>
        <w:t xml:space="preserve"> the State demonstrates the relevant use specified in section 101(a)(2) of the Clean Water Act and </w:t>
      </w:r>
      <w:r w:rsidR="00BB44F6">
        <w:rPr>
          <w:rFonts w:ascii="Times New Roman" w:hAnsi="Times New Roman" w:cs="Times New Roman"/>
          <w:sz w:val="24"/>
          <w:szCs w:val="24"/>
        </w:rPr>
        <w:t xml:space="preserve">all </w:t>
      </w:r>
      <w:r>
        <w:rPr>
          <w:rFonts w:ascii="Times New Roman" w:hAnsi="Times New Roman" w:cs="Times New Roman"/>
          <w:sz w:val="24"/>
          <w:szCs w:val="24"/>
        </w:rPr>
        <w:t>the subcategories of such a use are not attainable.</w:t>
      </w:r>
    </w:p>
    <w:p w:rsidR="00915321" w:rsidRDefault="00915321" w:rsidP="00915321">
      <w:pPr>
        <w:spacing w:after="0" w:line="240" w:lineRule="auto"/>
        <w:ind w:left="2160"/>
        <w:rPr>
          <w:rFonts w:ascii="Times New Roman" w:hAnsi="Times New Roman" w:cs="Times New Roman"/>
          <w:sz w:val="24"/>
          <w:szCs w:val="24"/>
        </w:rPr>
      </w:pPr>
    </w:p>
    <w:p w:rsidR="006532A1" w:rsidRDefault="006532A1" w:rsidP="0091532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"Non-101(a)(2) </w:t>
      </w:r>
      <w:r w:rsidR="00BB44F6">
        <w:rPr>
          <w:rFonts w:ascii="Times New Roman" w:hAnsi="Times New Roman" w:cs="Times New Roman"/>
          <w:sz w:val="24"/>
          <w:szCs w:val="24"/>
        </w:rPr>
        <w:t>U</w:t>
      </w:r>
      <w:r>
        <w:rPr>
          <w:rFonts w:ascii="Times New Roman" w:hAnsi="Times New Roman" w:cs="Times New Roman"/>
          <w:sz w:val="24"/>
          <w:szCs w:val="24"/>
        </w:rPr>
        <w:t>se" is any use unrelated to the protection and propagation of fish, shellfish, wildlife, or recreation in or on the water.</w:t>
      </w:r>
    </w:p>
    <w:p w:rsidR="006532A1" w:rsidRDefault="006532A1" w:rsidP="00915321">
      <w:pPr>
        <w:spacing w:after="0" w:line="240" w:lineRule="auto"/>
        <w:ind w:left="2160"/>
        <w:rPr>
          <w:rFonts w:ascii="Times New Roman" w:hAnsi="Times New Roman" w:cs="Times New Roman"/>
          <w:sz w:val="24"/>
          <w:szCs w:val="24"/>
        </w:rPr>
      </w:pPr>
    </w:p>
    <w:p w:rsidR="006C4DC1" w:rsidRDefault="006C4DC1" w:rsidP="00915321">
      <w:pPr>
        <w:spacing w:after="0" w:line="240" w:lineRule="auto"/>
        <w:ind w:left="2160"/>
        <w:rPr>
          <w:rFonts w:ascii="Times New Roman" w:hAnsi="Times New Roman" w:cs="Times New Roman"/>
          <w:sz w:val="24"/>
          <w:szCs w:val="24"/>
        </w:rPr>
      </w:pPr>
      <w:r w:rsidRPr="000C6076">
        <w:rPr>
          <w:rFonts w:ascii="Times New Roman" w:hAnsi="Times New Roman" w:cs="Times New Roman"/>
          <w:sz w:val="24"/>
          <w:szCs w:val="24"/>
        </w:rPr>
        <w:t xml:space="preserve">"Pollutant </w:t>
      </w:r>
      <w:r w:rsidR="00390A5F">
        <w:rPr>
          <w:rFonts w:ascii="Times New Roman" w:hAnsi="Times New Roman" w:cs="Times New Roman"/>
          <w:sz w:val="24"/>
          <w:szCs w:val="24"/>
        </w:rPr>
        <w:t>M</w:t>
      </w:r>
      <w:r w:rsidRPr="000C6076">
        <w:rPr>
          <w:rFonts w:ascii="Times New Roman" w:hAnsi="Times New Roman" w:cs="Times New Roman"/>
          <w:sz w:val="24"/>
          <w:szCs w:val="24"/>
        </w:rPr>
        <w:t xml:space="preserve">inimization </w:t>
      </w:r>
      <w:r w:rsidR="00390A5F">
        <w:rPr>
          <w:rFonts w:ascii="Times New Roman" w:hAnsi="Times New Roman" w:cs="Times New Roman"/>
          <w:sz w:val="24"/>
          <w:szCs w:val="24"/>
        </w:rPr>
        <w:t>P</w:t>
      </w:r>
      <w:r w:rsidRPr="000C6076">
        <w:rPr>
          <w:rFonts w:ascii="Times New Roman" w:hAnsi="Times New Roman" w:cs="Times New Roman"/>
          <w:sz w:val="24"/>
          <w:szCs w:val="24"/>
        </w:rPr>
        <w:t>rogram"</w:t>
      </w:r>
      <w:r w:rsidR="00BB44F6">
        <w:rPr>
          <w:rFonts w:ascii="Times New Roman" w:hAnsi="Times New Roman" w:cs="Times New Roman"/>
          <w:sz w:val="24"/>
          <w:szCs w:val="24"/>
        </w:rPr>
        <w:t>,</w:t>
      </w:r>
      <w:r w:rsidRPr="000C6076">
        <w:rPr>
          <w:rFonts w:ascii="Times New Roman" w:hAnsi="Times New Roman" w:cs="Times New Roman"/>
          <w:sz w:val="24"/>
          <w:szCs w:val="24"/>
        </w:rPr>
        <w:t xml:space="preserve"> </w:t>
      </w:r>
      <w:r w:rsidR="00763470">
        <w:rPr>
          <w:rFonts w:ascii="Times New Roman" w:hAnsi="Times New Roman" w:cs="Times New Roman"/>
          <w:sz w:val="24"/>
          <w:szCs w:val="24"/>
        </w:rPr>
        <w:t>in the context of this Part</w:t>
      </w:r>
      <w:r w:rsidR="00BB44F6">
        <w:rPr>
          <w:rFonts w:ascii="Times New Roman" w:hAnsi="Times New Roman" w:cs="Times New Roman"/>
          <w:sz w:val="24"/>
          <w:szCs w:val="24"/>
        </w:rPr>
        <w:t>,</w:t>
      </w:r>
      <w:r w:rsidR="00763470">
        <w:rPr>
          <w:rFonts w:ascii="Times New Roman" w:hAnsi="Times New Roman" w:cs="Times New Roman"/>
          <w:sz w:val="24"/>
          <w:szCs w:val="24"/>
        </w:rPr>
        <w:t xml:space="preserve"> </w:t>
      </w:r>
      <w:r w:rsidRPr="000C6076">
        <w:rPr>
          <w:rFonts w:ascii="Times New Roman" w:hAnsi="Times New Roman" w:cs="Times New Roman"/>
          <w:sz w:val="24"/>
          <w:szCs w:val="24"/>
        </w:rPr>
        <w:t xml:space="preserve">means a structured set of activities to improve processes and pollutant controls that will prevent and reduce pollutant loading. </w:t>
      </w:r>
    </w:p>
    <w:p w:rsidR="00825290" w:rsidRDefault="00825290" w:rsidP="000C6076">
      <w:pPr>
        <w:spacing w:after="0" w:line="240" w:lineRule="auto"/>
        <w:ind w:left="2160" w:hanging="720"/>
        <w:rPr>
          <w:rFonts w:ascii="Times New Roman" w:hAnsi="Times New Roman" w:cs="Times New Roman"/>
          <w:sz w:val="24"/>
          <w:szCs w:val="24"/>
        </w:rPr>
      </w:pPr>
    </w:p>
    <w:p w:rsidR="00E0448C" w:rsidRDefault="00E0448C" w:rsidP="00E0448C">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"Substantial Compliance" means compliance with substantial or essential content requirements of 40 CFR 131.14, Section 38.5 of the Act, and Section 104.530</w:t>
      </w:r>
      <w:r w:rsidR="00BB44F6">
        <w:rPr>
          <w:rFonts w:ascii="Times New Roman" w:hAnsi="Times New Roman" w:cs="Times New Roman"/>
          <w:sz w:val="24"/>
          <w:szCs w:val="24"/>
        </w:rPr>
        <w:t xml:space="preserve"> of this Part</w:t>
      </w:r>
      <w:r>
        <w:rPr>
          <w:rFonts w:ascii="Times New Roman" w:hAnsi="Times New Roman" w:cs="Times New Roman"/>
          <w:sz w:val="24"/>
          <w:szCs w:val="24"/>
        </w:rPr>
        <w:t>.</w:t>
      </w:r>
    </w:p>
    <w:p w:rsidR="00E0448C" w:rsidRPr="000C6076" w:rsidRDefault="00E0448C" w:rsidP="000C6076">
      <w:pPr>
        <w:spacing w:after="0" w:line="240" w:lineRule="auto"/>
        <w:ind w:left="2160" w:hanging="720"/>
        <w:rPr>
          <w:rFonts w:ascii="Times New Roman" w:hAnsi="Times New Roman" w:cs="Times New Roman"/>
          <w:sz w:val="24"/>
          <w:szCs w:val="24"/>
        </w:rPr>
      </w:pPr>
    </w:p>
    <w:p w:rsidR="00825290" w:rsidRDefault="00825290" w:rsidP="00825290">
      <w:pPr>
        <w:spacing w:after="0" w:line="240" w:lineRule="auto"/>
        <w:ind w:left="2160"/>
        <w:rPr>
          <w:rFonts w:ascii="Times New Roman" w:hAnsi="Times New Roman" w:cs="Times New Roman"/>
          <w:sz w:val="24"/>
          <w:szCs w:val="24"/>
        </w:rPr>
      </w:pPr>
      <w:r w:rsidRPr="000C6076">
        <w:rPr>
          <w:rFonts w:ascii="Times New Roman" w:hAnsi="Times New Roman" w:cs="Times New Roman"/>
          <w:sz w:val="24"/>
          <w:szCs w:val="24"/>
        </w:rPr>
        <w:t>"</w:t>
      </w:r>
      <w:r>
        <w:rPr>
          <w:rFonts w:ascii="Times New Roman" w:hAnsi="Times New Roman" w:cs="Times New Roman"/>
          <w:sz w:val="24"/>
          <w:szCs w:val="24"/>
        </w:rPr>
        <w:t>T</w:t>
      </w:r>
      <w:r w:rsidR="00E17CF3">
        <w:rPr>
          <w:rFonts w:ascii="Times New Roman" w:hAnsi="Times New Roman" w:cs="Times New Roman"/>
          <w:sz w:val="24"/>
          <w:szCs w:val="24"/>
        </w:rPr>
        <w:t>ime-L</w:t>
      </w:r>
      <w:r w:rsidRPr="000C6076">
        <w:rPr>
          <w:rFonts w:ascii="Times New Roman" w:hAnsi="Times New Roman" w:cs="Times New Roman"/>
          <w:sz w:val="24"/>
          <w:szCs w:val="24"/>
        </w:rPr>
        <w:t xml:space="preserve">imited </w:t>
      </w:r>
      <w:r w:rsidR="00BB44F6">
        <w:rPr>
          <w:rFonts w:ascii="Times New Roman" w:hAnsi="Times New Roman" w:cs="Times New Roman"/>
          <w:sz w:val="24"/>
          <w:szCs w:val="24"/>
        </w:rPr>
        <w:t>W</w:t>
      </w:r>
      <w:r w:rsidRPr="000C6076">
        <w:rPr>
          <w:rFonts w:ascii="Times New Roman" w:hAnsi="Times New Roman" w:cs="Times New Roman"/>
          <w:sz w:val="24"/>
          <w:szCs w:val="24"/>
        </w:rPr>
        <w:t xml:space="preserve">ater </w:t>
      </w:r>
      <w:r w:rsidR="00BB44F6">
        <w:rPr>
          <w:rFonts w:ascii="Times New Roman" w:hAnsi="Times New Roman" w:cs="Times New Roman"/>
          <w:sz w:val="24"/>
          <w:szCs w:val="24"/>
        </w:rPr>
        <w:t>Q</w:t>
      </w:r>
      <w:r w:rsidRPr="000C6076">
        <w:rPr>
          <w:rFonts w:ascii="Times New Roman" w:hAnsi="Times New Roman" w:cs="Times New Roman"/>
          <w:sz w:val="24"/>
          <w:szCs w:val="24"/>
        </w:rPr>
        <w:t xml:space="preserve">uality </w:t>
      </w:r>
      <w:r w:rsidR="00BB44F6">
        <w:rPr>
          <w:rFonts w:ascii="Times New Roman" w:hAnsi="Times New Roman" w:cs="Times New Roman"/>
          <w:sz w:val="24"/>
          <w:szCs w:val="24"/>
        </w:rPr>
        <w:t>S</w:t>
      </w:r>
      <w:r w:rsidRPr="000C6076">
        <w:rPr>
          <w:rFonts w:ascii="Times New Roman" w:hAnsi="Times New Roman" w:cs="Times New Roman"/>
          <w:sz w:val="24"/>
          <w:szCs w:val="24"/>
        </w:rPr>
        <w:t xml:space="preserve">tandard" </w:t>
      </w:r>
      <w:r w:rsidR="00BB44F6">
        <w:rPr>
          <w:rFonts w:ascii="Times New Roman" w:hAnsi="Times New Roman" w:cs="Times New Roman"/>
          <w:sz w:val="24"/>
          <w:szCs w:val="24"/>
        </w:rPr>
        <w:t xml:space="preserve">or "TLWQS" </w:t>
      </w:r>
      <w:r w:rsidRPr="000C6076">
        <w:rPr>
          <w:rFonts w:ascii="Times New Roman" w:hAnsi="Times New Roman" w:cs="Times New Roman"/>
          <w:sz w:val="24"/>
          <w:szCs w:val="24"/>
        </w:rPr>
        <w:t>means a time-limited designated use and criterion for a specific pollutant or water quality parameter that reflects the highest attainable condition during the term of th</w:t>
      </w:r>
      <w:r w:rsidR="00BB44F6">
        <w:rPr>
          <w:rFonts w:ascii="Times New Roman" w:hAnsi="Times New Roman" w:cs="Times New Roman"/>
          <w:sz w:val="24"/>
          <w:szCs w:val="24"/>
        </w:rPr>
        <w:t xml:space="preserve">at </w:t>
      </w:r>
      <w:r w:rsidR="00201117">
        <w:rPr>
          <w:rFonts w:ascii="Times New Roman" w:hAnsi="Times New Roman" w:cs="Times New Roman"/>
          <w:sz w:val="24"/>
          <w:szCs w:val="24"/>
        </w:rPr>
        <w:t>relief</w:t>
      </w:r>
      <w:r w:rsidRPr="000C6076">
        <w:rPr>
          <w:rFonts w:ascii="Times New Roman" w:hAnsi="Times New Roman" w:cs="Times New Roman"/>
          <w:sz w:val="24"/>
          <w:szCs w:val="24"/>
        </w:rPr>
        <w:t xml:space="preserve">. </w:t>
      </w:r>
    </w:p>
    <w:p w:rsidR="00915321" w:rsidRDefault="00915321" w:rsidP="000C6076">
      <w:pPr>
        <w:spacing w:after="0" w:line="240" w:lineRule="auto"/>
        <w:ind w:firstLine="720"/>
        <w:rPr>
          <w:rFonts w:ascii="Times New Roman" w:hAnsi="Times New Roman" w:cs="Times New Roman"/>
          <w:sz w:val="24"/>
          <w:szCs w:val="24"/>
        </w:rPr>
      </w:pPr>
    </w:p>
    <w:p w:rsidR="006C4DC1" w:rsidRPr="000C6076" w:rsidRDefault="006C4DC1" w:rsidP="000C6076">
      <w:pPr>
        <w:spacing w:after="0" w:line="240" w:lineRule="auto"/>
        <w:ind w:firstLine="720"/>
        <w:rPr>
          <w:rFonts w:ascii="Times New Roman" w:hAnsi="Times New Roman" w:cs="Times New Roman"/>
          <w:sz w:val="24"/>
          <w:szCs w:val="24"/>
        </w:rPr>
      </w:pPr>
      <w:r w:rsidRPr="000C6076">
        <w:rPr>
          <w:rFonts w:ascii="Times New Roman" w:hAnsi="Times New Roman" w:cs="Times New Roman"/>
          <w:sz w:val="24"/>
          <w:szCs w:val="24"/>
        </w:rPr>
        <w:t xml:space="preserve">(Source:  Added at </w:t>
      </w:r>
      <w:r w:rsidR="00496BC8">
        <w:rPr>
          <w:rFonts w:ascii="Times New Roman" w:hAnsi="Times New Roman" w:cs="Times New Roman"/>
          <w:sz w:val="24"/>
          <w:szCs w:val="24"/>
        </w:rPr>
        <w:t>42 Ill. Reg. 7922, effective April 27, 2018</w:t>
      </w:r>
      <w:bookmarkStart w:id="0" w:name="_GoBack"/>
      <w:bookmarkEnd w:id="0"/>
      <w:r w:rsidRPr="000C6076">
        <w:rPr>
          <w:rFonts w:ascii="Times New Roman" w:hAnsi="Times New Roman" w:cs="Times New Roman"/>
          <w:sz w:val="24"/>
          <w:szCs w:val="24"/>
        </w:rPr>
        <w:t>)</w:t>
      </w:r>
    </w:p>
    <w:sectPr w:rsidR="006C4DC1" w:rsidRPr="000C60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E4D" w:rsidRDefault="00631E4D">
      <w:r>
        <w:separator/>
      </w:r>
    </w:p>
  </w:endnote>
  <w:endnote w:type="continuationSeparator" w:id="0">
    <w:p w:rsidR="00631E4D" w:rsidRDefault="0063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E4D" w:rsidRDefault="00631E4D">
      <w:r>
        <w:separator/>
      </w:r>
    </w:p>
  </w:footnote>
  <w:footnote w:type="continuationSeparator" w:id="0">
    <w:p w:rsidR="00631E4D" w:rsidRDefault="00631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07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205"/>
    <w:rsid w:val="001B5F27"/>
    <w:rsid w:val="001C1D61"/>
    <w:rsid w:val="001C71C2"/>
    <w:rsid w:val="001C7D95"/>
    <w:rsid w:val="001D0EBA"/>
    <w:rsid w:val="001D0EFC"/>
    <w:rsid w:val="001D7BEB"/>
    <w:rsid w:val="001E3074"/>
    <w:rsid w:val="001E630C"/>
    <w:rsid w:val="001F2A01"/>
    <w:rsid w:val="001F572B"/>
    <w:rsid w:val="0020111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23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781"/>
    <w:rsid w:val="002E1CFB"/>
    <w:rsid w:val="002E3AE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A5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BC8"/>
    <w:rsid w:val="004A2DF2"/>
    <w:rsid w:val="004A631A"/>
    <w:rsid w:val="004B0153"/>
    <w:rsid w:val="004B41BC"/>
    <w:rsid w:val="004B45A9"/>
    <w:rsid w:val="004B6FF4"/>
    <w:rsid w:val="004C445A"/>
    <w:rsid w:val="004D11E7"/>
    <w:rsid w:val="004D26CA"/>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1E4D"/>
    <w:rsid w:val="006348DE"/>
    <w:rsid w:val="00634D17"/>
    <w:rsid w:val="006361A4"/>
    <w:rsid w:val="00641AEA"/>
    <w:rsid w:val="0064660E"/>
    <w:rsid w:val="00647E1C"/>
    <w:rsid w:val="00651FF5"/>
    <w:rsid w:val="006532A1"/>
    <w:rsid w:val="00666006"/>
    <w:rsid w:val="00670B89"/>
    <w:rsid w:val="00670CE1"/>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DC1"/>
    <w:rsid w:val="006C7EFA"/>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470"/>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290"/>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321"/>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4FC"/>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A49"/>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DF7"/>
    <w:rsid w:val="00B77077"/>
    <w:rsid w:val="00B817A1"/>
    <w:rsid w:val="00B839A1"/>
    <w:rsid w:val="00B83B6B"/>
    <w:rsid w:val="00B8444F"/>
    <w:rsid w:val="00B86B5A"/>
    <w:rsid w:val="00BA2E0F"/>
    <w:rsid w:val="00BB0A4F"/>
    <w:rsid w:val="00BB230E"/>
    <w:rsid w:val="00BB44F6"/>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48C"/>
    <w:rsid w:val="00E0634B"/>
    <w:rsid w:val="00E11728"/>
    <w:rsid w:val="00E16B25"/>
    <w:rsid w:val="00E17CF3"/>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DC2DE-0AD8-4347-A76D-6E1E67F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DC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2018-04-05T13:59:00Z</dcterms:created>
  <dcterms:modified xsi:type="dcterms:W3CDTF">2018-05-08T19:56:00Z</dcterms:modified>
</cp:coreProperties>
</file>