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2A" w:rsidRDefault="00916F2A" w:rsidP="00916F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F2A" w:rsidRDefault="00916F2A" w:rsidP="00916F2A">
      <w:pPr>
        <w:widowControl w:val="0"/>
        <w:autoSpaceDE w:val="0"/>
        <w:autoSpaceDN w:val="0"/>
        <w:adjustRightInd w:val="0"/>
        <w:jc w:val="center"/>
      </w:pPr>
      <w:r>
        <w:t>SUBPART H:  OUTSTANDING RESOURCE WATER DESIGNATION</w:t>
      </w:r>
    </w:p>
    <w:sectPr w:rsidR="00916F2A" w:rsidSect="00916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F2A"/>
    <w:rsid w:val="005C3366"/>
    <w:rsid w:val="008A703D"/>
    <w:rsid w:val="00916F2A"/>
    <w:rsid w:val="00B8219A"/>
    <w:rsid w:val="00B9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OUTSTANDING RESOURCE WATER DESIGNATION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OUTSTANDING RESOURCE WATER DESIGNATION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