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95B" w:rsidRDefault="009A795B" w:rsidP="009A795B">
      <w:pPr>
        <w:widowControl w:val="0"/>
        <w:autoSpaceDE w:val="0"/>
        <w:autoSpaceDN w:val="0"/>
        <w:adjustRightInd w:val="0"/>
      </w:pPr>
      <w:bookmarkStart w:id="0" w:name="_GoBack"/>
      <w:bookmarkEnd w:id="0"/>
    </w:p>
    <w:p w:rsidR="009A795B" w:rsidRDefault="009A795B" w:rsidP="009A795B">
      <w:pPr>
        <w:widowControl w:val="0"/>
        <w:autoSpaceDE w:val="0"/>
        <w:autoSpaceDN w:val="0"/>
        <w:adjustRightInd w:val="0"/>
      </w:pPr>
      <w:r>
        <w:rPr>
          <w:b/>
          <w:bCs/>
        </w:rPr>
        <w:t>Section 101.408  Severance of Claims</w:t>
      </w:r>
      <w:r>
        <w:t xml:space="preserve"> </w:t>
      </w:r>
    </w:p>
    <w:p w:rsidR="009A795B" w:rsidRDefault="009A795B" w:rsidP="009A795B">
      <w:pPr>
        <w:widowControl w:val="0"/>
        <w:autoSpaceDE w:val="0"/>
        <w:autoSpaceDN w:val="0"/>
        <w:adjustRightInd w:val="0"/>
      </w:pPr>
    </w:p>
    <w:p w:rsidR="009A795B" w:rsidRDefault="009A795B" w:rsidP="009A795B">
      <w:pPr>
        <w:widowControl w:val="0"/>
        <w:autoSpaceDE w:val="0"/>
        <w:autoSpaceDN w:val="0"/>
        <w:adjustRightInd w:val="0"/>
      </w:pPr>
      <w:r>
        <w:t xml:space="preserve">Upon motion of any party or on the Board's own motion, in the interest of convenient, expeditious, and complete determination of claims, and where no material prejudice will be caused, the Board may sever claims involving any number of parties. </w:t>
      </w:r>
    </w:p>
    <w:sectPr w:rsidR="009A795B" w:rsidSect="009A79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795B"/>
    <w:rsid w:val="005C3366"/>
    <w:rsid w:val="006329AD"/>
    <w:rsid w:val="009A795B"/>
    <w:rsid w:val="00FC4EC6"/>
    <w:rsid w:val="00FC6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