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A66" w:rsidRDefault="00CC5A66" w:rsidP="00CC5A66">
      <w:pPr>
        <w:widowControl w:val="0"/>
        <w:autoSpaceDE w:val="0"/>
        <w:autoSpaceDN w:val="0"/>
        <w:adjustRightInd w:val="0"/>
      </w:pPr>
      <w:bookmarkStart w:id="0" w:name="_GoBack"/>
      <w:bookmarkEnd w:id="0"/>
    </w:p>
    <w:p w:rsidR="00CC5A66" w:rsidRDefault="00CC5A66" w:rsidP="00CC5A66">
      <w:pPr>
        <w:widowControl w:val="0"/>
        <w:autoSpaceDE w:val="0"/>
        <w:autoSpaceDN w:val="0"/>
        <w:adjustRightInd w:val="0"/>
      </w:pPr>
      <w:r>
        <w:rPr>
          <w:b/>
          <w:bCs/>
        </w:rPr>
        <w:t>Section 406.100  Performance Evaluation Samples</w:t>
      </w:r>
      <w:r>
        <w:t xml:space="preserve"> </w:t>
      </w:r>
    </w:p>
    <w:p w:rsidR="00CC5A66" w:rsidRDefault="00CC5A66" w:rsidP="00CC5A66">
      <w:pPr>
        <w:widowControl w:val="0"/>
        <w:autoSpaceDE w:val="0"/>
        <w:autoSpaceDN w:val="0"/>
        <w:adjustRightInd w:val="0"/>
      </w:pPr>
    </w:p>
    <w:p w:rsidR="00CC5A66" w:rsidRDefault="00CC5A66" w:rsidP="00CC5A66">
      <w:pPr>
        <w:widowControl w:val="0"/>
        <w:autoSpaceDE w:val="0"/>
        <w:autoSpaceDN w:val="0"/>
        <w:adjustRightInd w:val="0"/>
      </w:pPr>
      <w:r>
        <w:t xml:space="preserve">A radiochemistry laboratory is required to participate in performance evaluation sample analyses for each analytical parameter or method for which it seeks or wishes to maintain certification in accordance with the certification procedures of Section 406.30 and Section 406.260(c) and (d) of this Part and the certification renewal procedures of Section 406.40 of this Part.  Within 90 days after receipt of a performance evaluation sample, the radiochemistry laboratory shall analyze such sample and report the test results to the Department.  There shall be no fee charged to the Department for such analyses. Failure to provide results proving satisfactory precision and accuracy in two successive samples shall be cause for revocation of certification for the parameter or method not within satisfactory limits. </w:t>
      </w:r>
    </w:p>
    <w:sectPr w:rsidR="00CC5A66" w:rsidSect="00CC5A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5A66"/>
    <w:rsid w:val="001E02FF"/>
    <w:rsid w:val="005A122F"/>
    <w:rsid w:val="005C3366"/>
    <w:rsid w:val="00CC5A66"/>
    <w:rsid w:val="00F40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