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1D43FC" w14:textId="77777777" w:rsidR="00303A08" w:rsidRDefault="00303A08" w:rsidP="00303A08">
      <w:pPr>
        <w:widowControl w:val="0"/>
        <w:autoSpaceDE w:val="0"/>
        <w:autoSpaceDN w:val="0"/>
        <w:adjustRightInd w:val="0"/>
      </w:pPr>
    </w:p>
    <w:p w14:paraId="31C5F2BD" w14:textId="77777777" w:rsidR="00303A08" w:rsidRDefault="00303A08" w:rsidP="00303A08">
      <w:pPr>
        <w:widowControl w:val="0"/>
        <w:autoSpaceDE w:val="0"/>
        <w:autoSpaceDN w:val="0"/>
        <w:adjustRightInd w:val="0"/>
      </w:pPr>
      <w:r>
        <w:rPr>
          <w:b/>
          <w:bCs/>
        </w:rPr>
        <w:t>Section 360.60  Radiographic Systems Other Than Fluoroscopic, Dental, Veterinary or Computed Tomography Systems</w:t>
      </w:r>
      <w:r>
        <w:t xml:space="preserve"> </w:t>
      </w:r>
    </w:p>
    <w:p w14:paraId="11FE0E7C" w14:textId="77777777" w:rsidR="00303A08" w:rsidRDefault="00303A08" w:rsidP="00303A08">
      <w:pPr>
        <w:widowControl w:val="0"/>
        <w:autoSpaceDE w:val="0"/>
        <w:autoSpaceDN w:val="0"/>
        <w:adjustRightInd w:val="0"/>
      </w:pPr>
    </w:p>
    <w:p w14:paraId="5A7E6C02" w14:textId="77777777" w:rsidR="00303A08" w:rsidRDefault="00303A08" w:rsidP="00303A08">
      <w:pPr>
        <w:widowControl w:val="0"/>
        <w:autoSpaceDE w:val="0"/>
        <w:autoSpaceDN w:val="0"/>
        <w:adjustRightInd w:val="0"/>
      </w:pPr>
      <w:r>
        <w:t xml:space="preserve">In addition to the provisions of Sections 360.10, 360.30, 360.40 and 360.41 of this Part, the requirements of this Section apply to x-ray equipment and associated facilities used in the healing arts of medicine, chiropractic and podiatry.  It does not apply to fluoroscopic, dental, veterinary or computed tomography systems. </w:t>
      </w:r>
    </w:p>
    <w:p w14:paraId="3F027513" w14:textId="77777777" w:rsidR="00FC6012" w:rsidRDefault="00FC6012" w:rsidP="00303A08">
      <w:pPr>
        <w:widowControl w:val="0"/>
        <w:autoSpaceDE w:val="0"/>
        <w:autoSpaceDN w:val="0"/>
        <w:adjustRightInd w:val="0"/>
      </w:pPr>
    </w:p>
    <w:p w14:paraId="5C522667" w14:textId="77777777" w:rsidR="00303A08" w:rsidRDefault="00303A08" w:rsidP="00303A08">
      <w:pPr>
        <w:widowControl w:val="0"/>
        <w:autoSpaceDE w:val="0"/>
        <w:autoSpaceDN w:val="0"/>
        <w:adjustRightInd w:val="0"/>
        <w:ind w:left="1440" w:hanging="720"/>
      </w:pPr>
      <w:r>
        <w:t>a)</w:t>
      </w:r>
      <w:r>
        <w:tab/>
        <w:t xml:space="preserve">Beam Limitation.  The useful beam shall be limited to the area of clinical interest. </w:t>
      </w:r>
    </w:p>
    <w:p w14:paraId="569828B7" w14:textId="77777777" w:rsidR="00FC6012" w:rsidRDefault="00FC6012" w:rsidP="00506F08">
      <w:pPr>
        <w:widowControl w:val="0"/>
        <w:autoSpaceDE w:val="0"/>
        <w:autoSpaceDN w:val="0"/>
        <w:adjustRightInd w:val="0"/>
      </w:pPr>
    </w:p>
    <w:p w14:paraId="265ED284" w14:textId="77777777" w:rsidR="00303A08" w:rsidRDefault="00303A08" w:rsidP="00303A08">
      <w:pPr>
        <w:widowControl w:val="0"/>
        <w:autoSpaceDE w:val="0"/>
        <w:autoSpaceDN w:val="0"/>
        <w:adjustRightInd w:val="0"/>
        <w:ind w:left="2160" w:hanging="720"/>
      </w:pPr>
      <w:r>
        <w:t>1)</w:t>
      </w:r>
      <w:r>
        <w:tab/>
        <w:t xml:space="preserve">Stationary General Purpose and Mobile/Portable X-Ray Systems </w:t>
      </w:r>
    </w:p>
    <w:p w14:paraId="1EBEEA39" w14:textId="77777777" w:rsidR="00FC6012" w:rsidRDefault="00FC6012" w:rsidP="00506F08">
      <w:pPr>
        <w:widowControl w:val="0"/>
        <w:autoSpaceDE w:val="0"/>
        <w:autoSpaceDN w:val="0"/>
        <w:adjustRightInd w:val="0"/>
      </w:pPr>
    </w:p>
    <w:p w14:paraId="1D2C3F23" w14:textId="77777777" w:rsidR="00303A08" w:rsidRDefault="00303A08" w:rsidP="00303A08">
      <w:pPr>
        <w:widowControl w:val="0"/>
        <w:autoSpaceDE w:val="0"/>
        <w:autoSpaceDN w:val="0"/>
        <w:adjustRightInd w:val="0"/>
        <w:ind w:left="2880" w:hanging="720"/>
      </w:pPr>
      <w:r>
        <w:t>A)</w:t>
      </w:r>
      <w:r>
        <w:tab/>
        <w:t xml:space="preserve">Variable X-Ray Field Limitation.  An adjustable collimator shall be provided with means for independent stepless adjustment of the size of the x-ray field. </w:t>
      </w:r>
    </w:p>
    <w:p w14:paraId="457EDE8E" w14:textId="77777777" w:rsidR="00FC6012" w:rsidRDefault="00FC6012" w:rsidP="00506F08">
      <w:pPr>
        <w:widowControl w:val="0"/>
        <w:autoSpaceDE w:val="0"/>
        <w:autoSpaceDN w:val="0"/>
        <w:adjustRightInd w:val="0"/>
      </w:pPr>
    </w:p>
    <w:p w14:paraId="2F2CDA4F" w14:textId="77777777" w:rsidR="00303A08" w:rsidRDefault="00303A08" w:rsidP="00303A08">
      <w:pPr>
        <w:widowControl w:val="0"/>
        <w:autoSpaceDE w:val="0"/>
        <w:autoSpaceDN w:val="0"/>
        <w:adjustRightInd w:val="0"/>
        <w:ind w:left="2880" w:hanging="720"/>
      </w:pPr>
      <w:r>
        <w:t>B)</w:t>
      </w:r>
      <w:r>
        <w:tab/>
        <w:t xml:space="preserve">Visual Indication of Field Size.  Means shall be provided for visually defining the perimeter of the x-ray field.  The total misalignment of the edges of the visually defined field, with respect to the edges of the x-ray field, along either the length or the width of the visually defined field, shall not exceed two percent of the distance from the source to the center of the visually defined field when the surface upon which it appears is perpendicular to the axis of the x-ray beam. </w:t>
      </w:r>
    </w:p>
    <w:p w14:paraId="66BFD1AD" w14:textId="77777777" w:rsidR="00FC6012" w:rsidRDefault="00FC6012" w:rsidP="00506F08">
      <w:pPr>
        <w:widowControl w:val="0"/>
        <w:autoSpaceDE w:val="0"/>
        <w:autoSpaceDN w:val="0"/>
        <w:adjustRightInd w:val="0"/>
      </w:pPr>
    </w:p>
    <w:p w14:paraId="67DBD6E7" w14:textId="77777777" w:rsidR="00303A08" w:rsidRDefault="00303A08" w:rsidP="00303A08">
      <w:pPr>
        <w:widowControl w:val="0"/>
        <w:autoSpaceDE w:val="0"/>
        <w:autoSpaceDN w:val="0"/>
        <w:adjustRightInd w:val="0"/>
        <w:ind w:left="2880" w:hanging="720"/>
      </w:pPr>
      <w:r>
        <w:tab/>
        <w:t xml:space="preserve">AGENCY NOTE:  When a light localizer is used to define the x-ray field, it should provide an average illumination of not less than 100 lux (9 footcandles) at 100 centimeters or at the maximum SID, whichever is less. </w:t>
      </w:r>
    </w:p>
    <w:p w14:paraId="77D03BD3" w14:textId="77777777" w:rsidR="00FC6012" w:rsidRDefault="00FC6012" w:rsidP="00506F08">
      <w:pPr>
        <w:widowControl w:val="0"/>
        <w:autoSpaceDE w:val="0"/>
        <w:autoSpaceDN w:val="0"/>
        <w:adjustRightInd w:val="0"/>
      </w:pPr>
    </w:p>
    <w:p w14:paraId="0A93FAAD" w14:textId="77777777" w:rsidR="00303A08" w:rsidRDefault="00303A08" w:rsidP="00303A08">
      <w:pPr>
        <w:widowControl w:val="0"/>
        <w:autoSpaceDE w:val="0"/>
        <w:autoSpaceDN w:val="0"/>
        <w:adjustRightInd w:val="0"/>
        <w:ind w:left="2160" w:hanging="720"/>
      </w:pPr>
      <w:r>
        <w:t>2)</w:t>
      </w:r>
      <w:r>
        <w:tab/>
        <w:t xml:space="preserve">Special Purpose X-Ray Systems </w:t>
      </w:r>
    </w:p>
    <w:p w14:paraId="6A047D69" w14:textId="77777777" w:rsidR="00FC6012" w:rsidRDefault="00FC6012" w:rsidP="00506F08">
      <w:pPr>
        <w:widowControl w:val="0"/>
        <w:autoSpaceDE w:val="0"/>
        <w:autoSpaceDN w:val="0"/>
        <w:adjustRightInd w:val="0"/>
      </w:pPr>
    </w:p>
    <w:p w14:paraId="494C18AF" w14:textId="77777777" w:rsidR="00303A08" w:rsidRDefault="00303A08" w:rsidP="00303A08">
      <w:pPr>
        <w:widowControl w:val="0"/>
        <w:autoSpaceDE w:val="0"/>
        <w:autoSpaceDN w:val="0"/>
        <w:adjustRightInd w:val="0"/>
        <w:ind w:left="2880" w:hanging="720"/>
      </w:pPr>
      <w:r>
        <w:t>A)</w:t>
      </w:r>
      <w:r>
        <w:tab/>
        <w:t xml:space="preserve">Means shall be provided to limit the x-ray field in the plane of the image receptor so that such field does not exceed each dimension of the image receptor by more than two percent of the SID when the axis of the x-ray beam is perpendicular to the plane of the image receptor. </w:t>
      </w:r>
    </w:p>
    <w:p w14:paraId="075BCEDD" w14:textId="77777777" w:rsidR="00FC6012" w:rsidRDefault="00FC6012" w:rsidP="00506F08">
      <w:pPr>
        <w:widowControl w:val="0"/>
        <w:autoSpaceDE w:val="0"/>
        <w:autoSpaceDN w:val="0"/>
        <w:adjustRightInd w:val="0"/>
      </w:pPr>
    </w:p>
    <w:p w14:paraId="681BAD3B" w14:textId="77777777" w:rsidR="00303A08" w:rsidRDefault="00303A08" w:rsidP="00303A08">
      <w:pPr>
        <w:widowControl w:val="0"/>
        <w:autoSpaceDE w:val="0"/>
        <w:autoSpaceDN w:val="0"/>
        <w:adjustRightInd w:val="0"/>
        <w:ind w:left="2880" w:hanging="720"/>
      </w:pPr>
      <w:r>
        <w:t>B)</w:t>
      </w:r>
      <w:r>
        <w:tab/>
        <w:t xml:space="preserve">The requirements of subsection (a)(2)(A) of this Section may be met: </w:t>
      </w:r>
    </w:p>
    <w:p w14:paraId="08D18C13" w14:textId="77777777" w:rsidR="00FC6012" w:rsidRDefault="00FC6012" w:rsidP="00506F08">
      <w:pPr>
        <w:widowControl w:val="0"/>
        <w:autoSpaceDE w:val="0"/>
        <w:autoSpaceDN w:val="0"/>
        <w:adjustRightInd w:val="0"/>
      </w:pPr>
    </w:p>
    <w:p w14:paraId="69F76DFF" w14:textId="77777777" w:rsidR="00303A08" w:rsidRDefault="00303A08" w:rsidP="00303A08">
      <w:pPr>
        <w:widowControl w:val="0"/>
        <w:autoSpaceDE w:val="0"/>
        <w:autoSpaceDN w:val="0"/>
        <w:adjustRightInd w:val="0"/>
        <w:ind w:left="3600" w:hanging="720"/>
      </w:pPr>
      <w:r>
        <w:t>i)</w:t>
      </w:r>
      <w:r>
        <w:tab/>
        <w:t xml:space="preserve">With a system that meets the requirements specified in subsection (a)(1) of this Section; or </w:t>
      </w:r>
    </w:p>
    <w:p w14:paraId="5443B936" w14:textId="77777777" w:rsidR="00FC6012" w:rsidRDefault="00FC6012" w:rsidP="00506F08">
      <w:pPr>
        <w:widowControl w:val="0"/>
        <w:autoSpaceDE w:val="0"/>
        <w:autoSpaceDN w:val="0"/>
        <w:adjustRightInd w:val="0"/>
      </w:pPr>
    </w:p>
    <w:p w14:paraId="452523D5" w14:textId="77777777" w:rsidR="00303A08" w:rsidRDefault="00303A08" w:rsidP="00303A08">
      <w:pPr>
        <w:widowControl w:val="0"/>
        <w:autoSpaceDE w:val="0"/>
        <w:autoSpaceDN w:val="0"/>
        <w:adjustRightInd w:val="0"/>
        <w:ind w:left="3600" w:hanging="720"/>
      </w:pPr>
      <w:r>
        <w:t>ii)</w:t>
      </w:r>
      <w:r>
        <w:tab/>
        <w:t>With an assortment of removable, fixed-aperture, beam-</w:t>
      </w:r>
      <w:r>
        <w:lastRenderedPageBreak/>
        <w:t xml:space="preserve">limiting devices sufficient to meet the requirement for each combination of image receptor size and SID for which the unit is used, with each such device having permanent, clearly legible markings, in centimeters and/or inches, to indicate the image receptor size and SID for which it is designed; or </w:t>
      </w:r>
    </w:p>
    <w:p w14:paraId="3CDC8CB4" w14:textId="77777777" w:rsidR="00FC6012" w:rsidRDefault="00FC6012" w:rsidP="00506F08">
      <w:pPr>
        <w:widowControl w:val="0"/>
        <w:autoSpaceDE w:val="0"/>
        <w:autoSpaceDN w:val="0"/>
        <w:adjustRightInd w:val="0"/>
      </w:pPr>
    </w:p>
    <w:p w14:paraId="740EA590" w14:textId="77777777" w:rsidR="00303A08" w:rsidRDefault="00303A08" w:rsidP="00303A08">
      <w:pPr>
        <w:widowControl w:val="0"/>
        <w:autoSpaceDE w:val="0"/>
        <w:autoSpaceDN w:val="0"/>
        <w:adjustRightInd w:val="0"/>
        <w:ind w:left="3600" w:hanging="720"/>
      </w:pPr>
      <w:r>
        <w:t>iii)</w:t>
      </w:r>
      <w:r>
        <w:tab/>
        <w:t>With a beam-limiting device having multiple fixed apertures sufficient to meet the requirement for each combination of image receptor size and SID for which the unit is used.  Permanent, clearly legible markings, in centimeters and/o</w:t>
      </w:r>
      <w:r w:rsidR="00495605">
        <w:t xml:space="preserve">r inches, </w:t>
      </w:r>
      <w:r>
        <w:t xml:space="preserve">shall indicate the image receptor size and SID for which each aperture is designed and shall indicate which aperture is in position for use. </w:t>
      </w:r>
    </w:p>
    <w:p w14:paraId="70F26CC9" w14:textId="77777777" w:rsidR="00FC6012" w:rsidRDefault="00FC6012" w:rsidP="00506F08">
      <w:pPr>
        <w:widowControl w:val="0"/>
        <w:autoSpaceDE w:val="0"/>
        <w:autoSpaceDN w:val="0"/>
        <w:adjustRightInd w:val="0"/>
      </w:pPr>
    </w:p>
    <w:p w14:paraId="1F445561" w14:textId="77777777" w:rsidR="00303A08" w:rsidRDefault="00303A08" w:rsidP="00303A08">
      <w:pPr>
        <w:widowControl w:val="0"/>
        <w:autoSpaceDE w:val="0"/>
        <w:autoSpaceDN w:val="0"/>
        <w:adjustRightInd w:val="0"/>
        <w:ind w:left="2160" w:hanging="720"/>
      </w:pPr>
      <w:r>
        <w:t>3)</w:t>
      </w:r>
      <w:r>
        <w:tab/>
        <w:t xml:space="preserve">Radiation therapy simulation systems shall be exempt from the beam limitation requirements of this Section. </w:t>
      </w:r>
    </w:p>
    <w:p w14:paraId="1B8C358B" w14:textId="77777777" w:rsidR="00FC6012" w:rsidRDefault="00FC6012" w:rsidP="00506F08">
      <w:pPr>
        <w:widowControl w:val="0"/>
        <w:autoSpaceDE w:val="0"/>
        <w:autoSpaceDN w:val="0"/>
        <w:adjustRightInd w:val="0"/>
      </w:pPr>
    </w:p>
    <w:p w14:paraId="6CEEDE06" w14:textId="77777777" w:rsidR="00303A08" w:rsidRDefault="00303A08" w:rsidP="00303A08">
      <w:pPr>
        <w:widowControl w:val="0"/>
        <w:autoSpaceDE w:val="0"/>
        <w:autoSpaceDN w:val="0"/>
        <w:adjustRightInd w:val="0"/>
        <w:ind w:left="1440" w:hanging="720"/>
      </w:pPr>
      <w:r>
        <w:t>b)</w:t>
      </w:r>
      <w:r>
        <w:tab/>
        <w:t xml:space="preserve">Radiation Exposure Control Devices </w:t>
      </w:r>
    </w:p>
    <w:p w14:paraId="22C885CA" w14:textId="77777777" w:rsidR="00FC6012" w:rsidRDefault="00FC6012" w:rsidP="00506F08">
      <w:pPr>
        <w:widowControl w:val="0"/>
        <w:autoSpaceDE w:val="0"/>
        <w:autoSpaceDN w:val="0"/>
        <w:adjustRightInd w:val="0"/>
      </w:pPr>
    </w:p>
    <w:p w14:paraId="01C168BC" w14:textId="77777777" w:rsidR="00303A08" w:rsidRDefault="00303A08" w:rsidP="00303A08">
      <w:pPr>
        <w:widowControl w:val="0"/>
        <w:autoSpaceDE w:val="0"/>
        <w:autoSpaceDN w:val="0"/>
        <w:adjustRightInd w:val="0"/>
        <w:ind w:left="2160" w:hanging="720"/>
      </w:pPr>
      <w:r>
        <w:t>1)</w:t>
      </w:r>
      <w:r>
        <w:tab/>
        <w:t xml:space="preserve">Timers.  Means shall be provided to terminate the exposure at a preset time interval, preset product of current and time, preset number of pulses or preset radiation exposure to the image receptor.  Also, it shall not be possible to make an exposure when the timer is set to a zero or off position if either position is provided. </w:t>
      </w:r>
    </w:p>
    <w:p w14:paraId="73DB994F" w14:textId="77777777" w:rsidR="00FC6012" w:rsidRDefault="00FC6012" w:rsidP="00506F08">
      <w:pPr>
        <w:widowControl w:val="0"/>
        <w:autoSpaceDE w:val="0"/>
        <w:autoSpaceDN w:val="0"/>
        <w:adjustRightInd w:val="0"/>
      </w:pPr>
    </w:p>
    <w:p w14:paraId="4A956190" w14:textId="77777777" w:rsidR="00303A08" w:rsidRDefault="00303A08" w:rsidP="00303A08">
      <w:pPr>
        <w:widowControl w:val="0"/>
        <w:autoSpaceDE w:val="0"/>
        <w:autoSpaceDN w:val="0"/>
        <w:adjustRightInd w:val="0"/>
        <w:ind w:left="2160" w:hanging="720"/>
      </w:pPr>
      <w:r>
        <w:t>2)</w:t>
      </w:r>
      <w:r>
        <w:tab/>
        <w:t xml:space="preserve">X-Ray Control </w:t>
      </w:r>
    </w:p>
    <w:p w14:paraId="5FCCB770" w14:textId="77777777" w:rsidR="00FC6012" w:rsidRDefault="00FC6012" w:rsidP="00506F08">
      <w:pPr>
        <w:widowControl w:val="0"/>
        <w:autoSpaceDE w:val="0"/>
        <w:autoSpaceDN w:val="0"/>
        <w:adjustRightInd w:val="0"/>
      </w:pPr>
    </w:p>
    <w:p w14:paraId="4BA633A1" w14:textId="77777777" w:rsidR="00303A08" w:rsidRDefault="00303A08" w:rsidP="00303A08">
      <w:pPr>
        <w:widowControl w:val="0"/>
        <w:autoSpaceDE w:val="0"/>
        <w:autoSpaceDN w:val="0"/>
        <w:adjustRightInd w:val="0"/>
        <w:ind w:left="2880" w:hanging="720"/>
      </w:pPr>
      <w:r>
        <w:t>A)</w:t>
      </w:r>
      <w:r>
        <w:tab/>
        <w:t xml:space="preserve">An x-ray control shall be incorporated into each x-ray system such that an exposure can be terminated by the operator at any time except for: </w:t>
      </w:r>
    </w:p>
    <w:p w14:paraId="42178F90" w14:textId="77777777" w:rsidR="00FC6012" w:rsidRDefault="00FC6012" w:rsidP="00506F08">
      <w:pPr>
        <w:widowControl w:val="0"/>
        <w:autoSpaceDE w:val="0"/>
        <w:autoSpaceDN w:val="0"/>
        <w:adjustRightInd w:val="0"/>
      </w:pPr>
    </w:p>
    <w:p w14:paraId="1CEB6C9E" w14:textId="77777777" w:rsidR="00303A08" w:rsidRDefault="00303A08" w:rsidP="00303A08">
      <w:pPr>
        <w:widowControl w:val="0"/>
        <w:autoSpaceDE w:val="0"/>
        <w:autoSpaceDN w:val="0"/>
        <w:adjustRightInd w:val="0"/>
        <w:ind w:left="3600" w:hanging="720"/>
      </w:pPr>
      <w:r>
        <w:t>i)</w:t>
      </w:r>
      <w:r>
        <w:tab/>
        <w:t xml:space="preserve">Exposures of 0.5 second or less; or </w:t>
      </w:r>
    </w:p>
    <w:p w14:paraId="0EB2B30E" w14:textId="77777777" w:rsidR="00FC6012" w:rsidRDefault="00FC6012" w:rsidP="00506F08">
      <w:pPr>
        <w:widowControl w:val="0"/>
        <w:autoSpaceDE w:val="0"/>
        <w:autoSpaceDN w:val="0"/>
        <w:adjustRightInd w:val="0"/>
      </w:pPr>
    </w:p>
    <w:p w14:paraId="788BE8C3" w14:textId="77777777" w:rsidR="00303A08" w:rsidRDefault="00303A08" w:rsidP="00303A08">
      <w:pPr>
        <w:widowControl w:val="0"/>
        <w:autoSpaceDE w:val="0"/>
        <w:autoSpaceDN w:val="0"/>
        <w:adjustRightInd w:val="0"/>
        <w:ind w:left="3600" w:hanging="720"/>
      </w:pPr>
      <w:r>
        <w:t>ii)</w:t>
      </w:r>
      <w:r>
        <w:tab/>
        <w:t xml:space="preserve">During serial radiography when means shall be provided to permit completion of any single exposure of the series in process. </w:t>
      </w:r>
    </w:p>
    <w:p w14:paraId="2A6D8863" w14:textId="77777777" w:rsidR="00FC6012" w:rsidRDefault="00FC6012" w:rsidP="00506F08">
      <w:pPr>
        <w:widowControl w:val="0"/>
        <w:autoSpaceDE w:val="0"/>
        <w:autoSpaceDN w:val="0"/>
        <w:adjustRightInd w:val="0"/>
      </w:pPr>
    </w:p>
    <w:p w14:paraId="47160812" w14:textId="77777777" w:rsidR="00303A08" w:rsidRDefault="00303A08" w:rsidP="00303A08">
      <w:pPr>
        <w:widowControl w:val="0"/>
        <w:autoSpaceDE w:val="0"/>
        <w:autoSpaceDN w:val="0"/>
        <w:adjustRightInd w:val="0"/>
        <w:ind w:left="2880" w:hanging="720"/>
      </w:pPr>
      <w:r>
        <w:t>B)</w:t>
      </w:r>
      <w:r>
        <w:tab/>
        <w:t xml:space="preserve">The exposure switch shall be a dead-man switch. </w:t>
      </w:r>
    </w:p>
    <w:p w14:paraId="334066AB" w14:textId="77777777" w:rsidR="00FC6012" w:rsidRDefault="00FC6012" w:rsidP="00506F08">
      <w:pPr>
        <w:widowControl w:val="0"/>
        <w:autoSpaceDE w:val="0"/>
        <w:autoSpaceDN w:val="0"/>
        <w:adjustRightInd w:val="0"/>
      </w:pPr>
    </w:p>
    <w:p w14:paraId="48AF7694" w14:textId="77777777" w:rsidR="00303A08" w:rsidRDefault="00303A08" w:rsidP="00303A08">
      <w:pPr>
        <w:widowControl w:val="0"/>
        <w:autoSpaceDE w:val="0"/>
        <w:autoSpaceDN w:val="0"/>
        <w:adjustRightInd w:val="0"/>
        <w:ind w:left="2160" w:hanging="720"/>
      </w:pPr>
      <w:r>
        <w:t>3)</w:t>
      </w:r>
      <w:r>
        <w:tab/>
        <w:t xml:space="preserve">Automatic Exposure Controls (AEC).  Systems which are provided with automatic exposure control devices shall incorporate a back-up timer to terminate the radiation exposure in the event of AEC failure.  In addition, they shall meet the following requirements: </w:t>
      </w:r>
    </w:p>
    <w:p w14:paraId="0E64D80C" w14:textId="77777777" w:rsidR="00FC6012" w:rsidRDefault="00FC6012" w:rsidP="00506F08">
      <w:pPr>
        <w:widowControl w:val="0"/>
        <w:autoSpaceDE w:val="0"/>
        <w:autoSpaceDN w:val="0"/>
        <w:adjustRightInd w:val="0"/>
      </w:pPr>
    </w:p>
    <w:p w14:paraId="4DC0F463" w14:textId="77777777" w:rsidR="00303A08" w:rsidRDefault="00303A08" w:rsidP="00303A08">
      <w:pPr>
        <w:widowControl w:val="0"/>
        <w:autoSpaceDE w:val="0"/>
        <w:autoSpaceDN w:val="0"/>
        <w:adjustRightInd w:val="0"/>
        <w:ind w:left="2880" w:hanging="720"/>
      </w:pPr>
      <w:r>
        <w:t>A)</w:t>
      </w:r>
      <w:r>
        <w:tab/>
        <w:t xml:space="preserve">Indication shall be made on the control panel when this mode of </w:t>
      </w:r>
      <w:r>
        <w:lastRenderedPageBreak/>
        <w:t xml:space="preserve">operation is selected; and </w:t>
      </w:r>
    </w:p>
    <w:p w14:paraId="7E6C645C" w14:textId="77777777" w:rsidR="00FC6012" w:rsidRDefault="00FC6012" w:rsidP="00506F08">
      <w:pPr>
        <w:widowControl w:val="0"/>
        <w:autoSpaceDE w:val="0"/>
        <w:autoSpaceDN w:val="0"/>
        <w:adjustRightInd w:val="0"/>
      </w:pPr>
    </w:p>
    <w:p w14:paraId="1F531AEE" w14:textId="77777777" w:rsidR="00303A08" w:rsidRDefault="00303A08" w:rsidP="00303A08">
      <w:pPr>
        <w:widowControl w:val="0"/>
        <w:autoSpaceDE w:val="0"/>
        <w:autoSpaceDN w:val="0"/>
        <w:adjustRightInd w:val="0"/>
        <w:ind w:left="2880" w:hanging="720"/>
      </w:pPr>
      <w:r>
        <w:t>B)</w:t>
      </w:r>
      <w:r>
        <w:tab/>
        <w:t xml:space="preserve">A visible signal shall indicate when an exposure has been terminated by the back-up timer, and manual resetting shall be required before further automatically timed exposures can be made. </w:t>
      </w:r>
    </w:p>
    <w:p w14:paraId="523CD987" w14:textId="77777777" w:rsidR="00FC6012" w:rsidRDefault="00FC6012" w:rsidP="00506F08">
      <w:pPr>
        <w:widowControl w:val="0"/>
        <w:autoSpaceDE w:val="0"/>
        <w:autoSpaceDN w:val="0"/>
        <w:adjustRightInd w:val="0"/>
      </w:pPr>
    </w:p>
    <w:p w14:paraId="0371EB4F" w14:textId="77777777" w:rsidR="00303A08" w:rsidRDefault="00303A08" w:rsidP="00303A08">
      <w:pPr>
        <w:widowControl w:val="0"/>
        <w:autoSpaceDE w:val="0"/>
        <w:autoSpaceDN w:val="0"/>
        <w:adjustRightInd w:val="0"/>
        <w:ind w:left="1440" w:hanging="720"/>
      </w:pPr>
      <w:r>
        <w:t>c)</w:t>
      </w:r>
      <w:r>
        <w:tab/>
        <w:t xml:space="preserve">Source-Skin Distance (SSD).  All mobile or portable radiographic systems shall be provided with means to limit the SSD to 30 centimeters or greater. </w:t>
      </w:r>
    </w:p>
    <w:p w14:paraId="445CF251" w14:textId="77777777" w:rsidR="00FC6012" w:rsidRDefault="00FC6012" w:rsidP="00506F08">
      <w:pPr>
        <w:widowControl w:val="0"/>
        <w:autoSpaceDE w:val="0"/>
        <w:autoSpaceDN w:val="0"/>
        <w:adjustRightInd w:val="0"/>
      </w:pPr>
    </w:p>
    <w:p w14:paraId="3CC8E53E" w14:textId="77777777" w:rsidR="00303A08" w:rsidRDefault="00303A08" w:rsidP="00303A08">
      <w:pPr>
        <w:widowControl w:val="0"/>
        <w:autoSpaceDE w:val="0"/>
        <w:autoSpaceDN w:val="0"/>
        <w:adjustRightInd w:val="0"/>
        <w:ind w:left="1440" w:hanging="720"/>
      </w:pPr>
      <w:r>
        <w:t>d)</w:t>
      </w:r>
      <w:r>
        <w:tab/>
        <w:t xml:space="preserve">Linearity.  For equipment that is operated at more than one x-ray tube current or current-time product setting, the average ratios of exposure (microcoulombs per kilogram or milliroentgens) to the indicated milliampere-seconds (mAs) product obtained at any two tube current or current-time product settings utilized shall not differ by more than 0.10 times their sum.  This requirement is mathematically represented by the following: </w:t>
      </w:r>
    </w:p>
    <w:p w14:paraId="020F50DF" w14:textId="77777777" w:rsidR="00303A08" w:rsidRDefault="00303A08" w:rsidP="00506F08">
      <w:pPr>
        <w:widowControl w:val="0"/>
        <w:autoSpaceDE w:val="0"/>
        <w:autoSpaceDN w:val="0"/>
        <w:adjustRightInd w:val="0"/>
      </w:pPr>
    </w:p>
    <w:p w14:paraId="209E2A38" w14:textId="77777777" w:rsidR="00B47BE7" w:rsidRDefault="00B47BE7" w:rsidP="00B47BE7">
      <w:pPr>
        <w:widowControl w:val="0"/>
        <w:autoSpaceDE w:val="0"/>
        <w:autoSpaceDN w:val="0"/>
        <w:adjustRightInd w:val="0"/>
        <w:ind w:left="1440" w:firstLine="720"/>
      </w:pPr>
      <w:r w:rsidRPr="00B47BE7">
        <w:rPr>
          <w:sz w:val="32"/>
          <w:szCs w:val="32"/>
        </w:rPr>
        <w:t>[</w:t>
      </w:r>
      <w:r w:rsidRPr="00B47BE7">
        <w:rPr>
          <w:position w:val="-6"/>
        </w:rPr>
        <w:object w:dxaOrig="900" w:dyaOrig="340" w14:anchorId="3CD33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5pt;height:17pt" o:ole="">
            <v:imagedata r:id="rId4" o:title=""/>
          </v:shape>
          <o:OLEObject Type="Embed" ProgID="Equation.3" ShapeID="_x0000_i1025" DrawAspect="Content" ObjectID="_1801985094" r:id="rId5"/>
        </w:object>
      </w:r>
      <w:r w:rsidRPr="00B47BE7">
        <w:rPr>
          <w:sz w:val="32"/>
          <w:szCs w:val="32"/>
        </w:rPr>
        <w:t>]</w:t>
      </w:r>
      <w:r>
        <w:t>≤</w:t>
      </w:r>
      <w:r w:rsidRPr="00B47BE7">
        <w:rPr>
          <w:sz w:val="32"/>
          <w:szCs w:val="32"/>
        </w:rPr>
        <w:t>[</w:t>
      </w:r>
      <w:r w:rsidRPr="00B47BE7">
        <w:rPr>
          <w:position w:val="-10"/>
        </w:rPr>
        <w:object w:dxaOrig="1460" w:dyaOrig="380" w14:anchorId="0ED47883">
          <v:shape id="_x0000_i1026" type="#_x0000_t75" style="width:72.7pt;height:19pt" o:ole="">
            <v:imagedata r:id="rId6" o:title=""/>
          </v:shape>
          <o:OLEObject Type="Embed" ProgID="Equation.3" ShapeID="_x0000_i1026" DrawAspect="Content" ObjectID="_1801985095" r:id="rId7"/>
        </w:object>
      </w:r>
      <w:r w:rsidRPr="00B47BE7">
        <w:rPr>
          <w:sz w:val="32"/>
          <w:szCs w:val="32"/>
        </w:rPr>
        <w:t>]</w:t>
      </w:r>
    </w:p>
    <w:p w14:paraId="6EC66A74" w14:textId="77777777" w:rsidR="00B47BE7" w:rsidRDefault="00B47BE7" w:rsidP="00506F08">
      <w:pPr>
        <w:widowControl w:val="0"/>
        <w:autoSpaceDE w:val="0"/>
        <w:autoSpaceDN w:val="0"/>
        <w:adjustRightInd w:val="0"/>
      </w:pPr>
    </w:p>
    <w:p w14:paraId="4CEED941" w14:textId="77777777" w:rsidR="00303A08" w:rsidRDefault="00303A08" w:rsidP="00303A08">
      <w:pPr>
        <w:ind w:left="1425"/>
      </w:pPr>
      <w:r w:rsidRPr="007D59C4">
        <w:t xml:space="preserve">where </w:t>
      </w:r>
      <w:r w:rsidR="0054277D" w:rsidRPr="0054277D">
        <w:rPr>
          <w:position w:val="-6"/>
        </w:rPr>
        <w:object w:dxaOrig="340" w:dyaOrig="340" w14:anchorId="081FE01B">
          <v:shape id="_x0000_i1027" type="#_x0000_t75" style="width:17pt;height:17pt" o:ole="">
            <v:imagedata r:id="rId8" o:title=""/>
          </v:shape>
          <o:OLEObject Type="Embed" ProgID="Equation.3" ShapeID="_x0000_i1027" DrawAspect="Content" ObjectID="_1801985096" r:id="rId9"/>
        </w:object>
      </w:r>
      <w:r w:rsidRPr="007D59C4">
        <w:t xml:space="preserve"> and </w:t>
      </w:r>
      <w:r w:rsidR="0054277D" w:rsidRPr="0054277D">
        <w:rPr>
          <w:position w:val="-6"/>
        </w:rPr>
        <w:object w:dxaOrig="380" w:dyaOrig="340" w14:anchorId="49E52D39">
          <v:shape id="_x0000_i1028" type="#_x0000_t75" style="width:19pt;height:17pt" o:ole="">
            <v:imagedata r:id="rId10" o:title=""/>
          </v:shape>
          <o:OLEObject Type="Embed" ProgID="Equation.3" ShapeID="_x0000_i1028" DrawAspect="Content" ObjectID="_1801985097" r:id="rId11"/>
        </w:object>
      </w:r>
      <w:r w:rsidRPr="007D59C4">
        <w:t xml:space="preserve"> are the average microC/kg/mAs or mR/mAs values obtained at any two tube current or current-time product settings utilized. Compliance shall be determined at any fixed x-ray tube potential within the rage of 40 percent to 100 percent of the maximum rated tube potential.</w:t>
      </w:r>
    </w:p>
    <w:p w14:paraId="021168DC" w14:textId="77777777" w:rsidR="00B47BE7" w:rsidRDefault="00B47BE7" w:rsidP="00506F08"/>
    <w:p w14:paraId="70F07604" w14:textId="77777777" w:rsidR="00303A08" w:rsidRDefault="00303A08" w:rsidP="00303A08">
      <w:pPr>
        <w:widowControl w:val="0"/>
        <w:autoSpaceDE w:val="0"/>
        <w:autoSpaceDN w:val="0"/>
        <w:adjustRightInd w:val="0"/>
        <w:ind w:left="1440" w:hanging="720"/>
      </w:pPr>
      <w:r>
        <w:t>e)</w:t>
      </w:r>
      <w:r>
        <w:tab/>
        <w:t xml:space="preserve">Medical Radiographic Entrance Exposure Limits.  The in-air exposure determined for the technique used for the specified average adult patient for routine medical radiography shall not exceed the entrance exposure limits shown below: (See Section 360.Appendix A of this Part for measurement protocol and calculation of exposure at skin entrance.) </w:t>
      </w:r>
    </w:p>
    <w:p w14:paraId="53EC7D34" w14:textId="77777777" w:rsidR="00495605" w:rsidRDefault="00495605" w:rsidP="00506F08">
      <w:pPr>
        <w:widowControl w:val="0"/>
        <w:autoSpaceDE w:val="0"/>
        <w:autoSpaceDN w:val="0"/>
        <w:adjustRightInd w:val="0"/>
      </w:pPr>
    </w:p>
    <w:tbl>
      <w:tblPr>
        <w:tblW w:w="7467" w:type="dxa"/>
        <w:tblInd w:w="1482" w:type="dxa"/>
        <w:tblBorders>
          <w:left w:val="single" w:sz="12" w:space="4" w:color="auto"/>
          <w:bottom w:val="none" w:sz="24" w:space="0" w:color="auto"/>
          <w:right w:val="none" w:sz="44" w:space="0" w:color="auto"/>
        </w:tblBorders>
        <w:tblLayout w:type="fixed"/>
        <w:tblCellMar>
          <w:left w:w="480" w:type="dxa"/>
          <w:right w:w="480" w:type="dxa"/>
        </w:tblCellMar>
        <w:tblLook w:val="0000" w:firstRow="0" w:lastRow="0" w:firstColumn="0" w:lastColumn="0" w:noHBand="0" w:noVBand="0"/>
      </w:tblPr>
      <w:tblGrid>
        <w:gridCol w:w="3249"/>
        <w:gridCol w:w="1380"/>
        <w:gridCol w:w="1800"/>
        <w:gridCol w:w="1038"/>
      </w:tblGrid>
      <w:tr w:rsidR="00495605" w14:paraId="13C7B8E6" w14:textId="77777777" w:rsidTr="00D92089">
        <w:trPr>
          <w:trHeight w:val="720"/>
        </w:trPr>
        <w:tc>
          <w:tcPr>
            <w:tcW w:w="3249" w:type="dxa"/>
            <w:tcBorders>
              <w:top w:val="single" w:sz="4" w:space="0" w:color="auto"/>
              <w:left w:val="nil"/>
              <w:bottom w:val="single" w:sz="4" w:space="0" w:color="auto"/>
              <w:right w:val="nil"/>
            </w:tcBorders>
            <w:tcMar>
              <w:left w:w="0" w:type="dxa"/>
              <w:right w:w="0" w:type="dxa"/>
            </w:tcMar>
            <w:vAlign w:val="center"/>
          </w:tcPr>
          <w:p w14:paraId="328C0723" w14:textId="77777777" w:rsidR="00495605" w:rsidRDefault="00495605" w:rsidP="00D92089">
            <w:pPr>
              <w:widowControl w:val="0"/>
              <w:autoSpaceDE w:val="0"/>
              <w:autoSpaceDN w:val="0"/>
              <w:adjustRightInd w:val="0"/>
            </w:pPr>
            <w:r>
              <w:t>Technique</w:t>
            </w:r>
          </w:p>
        </w:tc>
        <w:tc>
          <w:tcPr>
            <w:tcW w:w="1380" w:type="dxa"/>
            <w:tcBorders>
              <w:top w:val="single" w:sz="4" w:space="0" w:color="auto"/>
              <w:left w:val="nil"/>
              <w:bottom w:val="single" w:sz="4" w:space="0" w:color="auto"/>
              <w:right w:val="nil"/>
            </w:tcBorders>
            <w:tcMar>
              <w:left w:w="0" w:type="dxa"/>
              <w:right w:w="0" w:type="dxa"/>
            </w:tcMar>
            <w:vAlign w:val="center"/>
          </w:tcPr>
          <w:p w14:paraId="40FA9BFD" w14:textId="77777777" w:rsidR="00495605" w:rsidRDefault="00495605" w:rsidP="00D92089">
            <w:pPr>
              <w:widowControl w:val="0"/>
              <w:autoSpaceDE w:val="0"/>
              <w:autoSpaceDN w:val="0"/>
              <w:adjustRightInd w:val="0"/>
              <w:jc w:val="center"/>
            </w:pPr>
            <w:r>
              <w:t>Thickness</w:t>
            </w:r>
            <w:r w:rsidR="00B47BE7">
              <w:t xml:space="preserve"> </w:t>
            </w:r>
            <w:r>
              <w:t>(cm)</w:t>
            </w:r>
          </w:p>
        </w:tc>
        <w:tc>
          <w:tcPr>
            <w:tcW w:w="1800" w:type="dxa"/>
            <w:tcBorders>
              <w:top w:val="single" w:sz="4" w:space="0" w:color="auto"/>
              <w:left w:val="nil"/>
              <w:bottom w:val="single" w:sz="4" w:space="0" w:color="auto"/>
              <w:right w:val="nil"/>
            </w:tcBorders>
            <w:tcMar>
              <w:left w:w="0" w:type="dxa"/>
              <w:right w:w="0" w:type="dxa"/>
            </w:tcMar>
            <w:vAlign w:val="center"/>
          </w:tcPr>
          <w:p w14:paraId="693EFD51" w14:textId="77777777" w:rsidR="00495605" w:rsidRDefault="00495605" w:rsidP="00D92089">
            <w:pPr>
              <w:widowControl w:val="0"/>
              <w:autoSpaceDE w:val="0"/>
              <w:autoSpaceDN w:val="0"/>
              <w:adjustRightInd w:val="0"/>
              <w:jc w:val="center"/>
            </w:pPr>
            <w:r>
              <w:t>Exposure Limit</w:t>
            </w:r>
            <w:r w:rsidR="00B47BE7">
              <w:t xml:space="preserve"> </w:t>
            </w:r>
            <w:r>
              <w:t>(microC/kg)</w:t>
            </w:r>
          </w:p>
        </w:tc>
        <w:tc>
          <w:tcPr>
            <w:tcW w:w="1038" w:type="dxa"/>
            <w:tcBorders>
              <w:top w:val="single" w:sz="4" w:space="0" w:color="auto"/>
              <w:left w:val="nil"/>
              <w:bottom w:val="single" w:sz="4" w:space="0" w:color="auto"/>
              <w:right w:val="nil"/>
            </w:tcBorders>
            <w:tcMar>
              <w:left w:w="0" w:type="dxa"/>
              <w:right w:w="0" w:type="dxa"/>
            </w:tcMar>
            <w:vAlign w:val="center"/>
          </w:tcPr>
          <w:p w14:paraId="30890669" w14:textId="77777777" w:rsidR="00495605" w:rsidRDefault="00495605" w:rsidP="00D92089">
            <w:pPr>
              <w:widowControl w:val="0"/>
              <w:autoSpaceDE w:val="0"/>
              <w:autoSpaceDN w:val="0"/>
              <w:adjustRightInd w:val="0"/>
              <w:jc w:val="center"/>
            </w:pPr>
            <w:r>
              <w:t>(mR)</w:t>
            </w:r>
          </w:p>
        </w:tc>
      </w:tr>
      <w:tr w:rsidR="00495605" w14:paraId="25A9310A" w14:textId="77777777" w:rsidTr="00D92089">
        <w:trPr>
          <w:trHeight w:val="392"/>
        </w:trPr>
        <w:tc>
          <w:tcPr>
            <w:tcW w:w="3249" w:type="dxa"/>
            <w:tcBorders>
              <w:top w:val="single" w:sz="4" w:space="0" w:color="auto"/>
              <w:left w:val="nil"/>
              <w:bottom w:val="nil"/>
              <w:right w:val="nil"/>
            </w:tcBorders>
            <w:tcMar>
              <w:left w:w="0" w:type="dxa"/>
              <w:right w:w="0" w:type="dxa"/>
            </w:tcMar>
            <w:vAlign w:val="bottom"/>
          </w:tcPr>
          <w:p w14:paraId="700CFF5B" w14:textId="77777777" w:rsidR="00495605" w:rsidRDefault="00495605" w:rsidP="00D92089">
            <w:pPr>
              <w:widowControl w:val="0"/>
              <w:autoSpaceDE w:val="0"/>
              <w:autoSpaceDN w:val="0"/>
              <w:adjustRightInd w:val="0"/>
            </w:pPr>
            <w:r>
              <w:t>Chest (PA), Grid</w:t>
            </w:r>
          </w:p>
        </w:tc>
        <w:tc>
          <w:tcPr>
            <w:tcW w:w="1380" w:type="dxa"/>
            <w:tcBorders>
              <w:top w:val="single" w:sz="4" w:space="0" w:color="auto"/>
              <w:left w:val="nil"/>
              <w:bottom w:val="nil"/>
              <w:right w:val="nil"/>
            </w:tcBorders>
            <w:tcMar>
              <w:left w:w="0" w:type="dxa"/>
              <w:right w:w="0" w:type="dxa"/>
            </w:tcMar>
            <w:vAlign w:val="bottom"/>
          </w:tcPr>
          <w:p w14:paraId="3DAD41EA" w14:textId="77777777" w:rsidR="00495605" w:rsidRDefault="00495605" w:rsidP="00D92089">
            <w:pPr>
              <w:widowControl w:val="0"/>
              <w:autoSpaceDE w:val="0"/>
              <w:autoSpaceDN w:val="0"/>
              <w:adjustRightInd w:val="0"/>
              <w:ind w:right="558"/>
              <w:jc w:val="right"/>
            </w:pPr>
            <w:r>
              <w:t>23</w:t>
            </w:r>
          </w:p>
        </w:tc>
        <w:tc>
          <w:tcPr>
            <w:tcW w:w="1800" w:type="dxa"/>
            <w:tcBorders>
              <w:top w:val="single" w:sz="4" w:space="0" w:color="auto"/>
              <w:left w:val="nil"/>
              <w:bottom w:val="nil"/>
              <w:right w:val="nil"/>
            </w:tcBorders>
            <w:tcMar>
              <w:left w:w="0" w:type="dxa"/>
              <w:right w:w="0" w:type="dxa"/>
            </w:tcMar>
            <w:vAlign w:val="bottom"/>
          </w:tcPr>
          <w:p w14:paraId="3AC69197" w14:textId="77777777" w:rsidR="00495605" w:rsidRDefault="00495605" w:rsidP="00D92089">
            <w:pPr>
              <w:widowControl w:val="0"/>
              <w:autoSpaceDE w:val="0"/>
              <w:autoSpaceDN w:val="0"/>
              <w:adjustRightInd w:val="0"/>
              <w:ind w:right="693"/>
              <w:jc w:val="right"/>
            </w:pPr>
            <w:r>
              <w:t>9</w:t>
            </w:r>
          </w:p>
        </w:tc>
        <w:tc>
          <w:tcPr>
            <w:tcW w:w="1038" w:type="dxa"/>
            <w:tcBorders>
              <w:top w:val="single" w:sz="4" w:space="0" w:color="auto"/>
              <w:left w:val="nil"/>
              <w:bottom w:val="nil"/>
              <w:right w:val="nil"/>
            </w:tcBorders>
            <w:tcMar>
              <w:left w:w="0" w:type="dxa"/>
              <w:right w:w="0" w:type="dxa"/>
            </w:tcMar>
            <w:vAlign w:val="bottom"/>
          </w:tcPr>
          <w:p w14:paraId="6ECC10B0" w14:textId="77777777" w:rsidR="00495605" w:rsidRDefault="00495605" w:rsidP="00D92089">
            <w:pPr>
              <w:widowControl w:val="0"/>
              <w:autoSpaceDE w:val="0"/>
              <w:autoSpaceDN w:val="0"/>
              <w:adjustRightInd w:val="0"/>
              <w:ind w:right="218"/>
              <w:jc w:val="right"/>
            </w:pPr>
            <w:r>
              <w:t>35</w:t>
            </w:r>
          </w:p>
        </w:tc>
      </w:tr>
      <w:tr w:rsidR="00495605" w14:paraId="423BF094" w14:textId="77777777" w:rsidTr="00D92089">
        <w:tc>
          <w:tcPr>
            <w:tcW w:w="3249" w:type="dxa"/>
            <w:tcBorders>
              <w:top w:val="nil"/>
              <w:left w:val="nil"/>
              <w:bottom w:val="nil"/>
              <w:right w:val="nil"/>
            </w:tcBorders>
            <w:tcMar>
              <w:left w:w="0" w:type="dxa"/>
              <w:right w:w="0" w:type="dxa"/>
            </w:tcMar>
          </w:tcPr>
          <w:p w14:paraId="66CB2545" w14:textId="77777777" w:rsidR="00495605" w:rsidRDefault="00495605" w:rsidP="00D92089">
            <w:pPr>
              <w:widowControl w:val="0"/>
              <w:autoSpaceDE w:val="0"/>
              <w:autoSpaceDN w:val="0"/>
              <w:adjustRightInd w:val="0"/>
            </w:pPr>
            <w:r>
              <w:t>Chest (PA), Non-Grid</w:t>
            </w:r>
          </w:p>
        </w:tc>
        <w:tc>
          <w:tcPr>
            <w:tcW w:w="1380" w:type="dxa"/>
            <w:tcBorders>
              <w:top w:val="nil"/>
              <w:left w:val="nil"/>
              <w:bottom w:val="nil"/>
              <w:right w:val="nil"/>
            </w:tcBorders>
            <w:tcMar>
              <w:left w:w="0" w:type="dxa"/>
              <w:right w:w="0" w:type="dxa"/>
            </w:tcMar>
          </w:tcPr>
          <w:p w14:paraId="1A61C3B3" w14:textId="77777777" w:rsidR="00495605" w:rsidRDefault="00495605" w:rsidP="00D92089">
            <w:pPr>
              <w:widowControl w:val="0"/>
              <w:autoSpaceDE w:val="0"/>
              <w:autoSpaceDN w:val="0"/>
              <w:adjustRightInd w:val="0"/>
              <w:ind w:right="558"/>
              <w:jc w:val="right"/>
            </w:pPr>
            <w:r>
              <w:t>23</w:t>
            </w:r>
          </w:p>
        </w:tc>
        <w:tc>
          <w:tcPr>
            <w:tcW w:w="1800" w:type="dxa"/>
            <w:tcBorders>
              <w:top w:val="nil"/>
              <w:left w:val="nil"/>
              <w:bottom w:val="nil"/>
              <w:right w:val="nil"/>
            </w:tcBorders>
            <w:tcMar>
              <w:left w:w="0" w:type="dxa"/>
              <w:right w:w="0" w:type="dxa"/>
            </w:tcMar>
          </w:tcPr>
          <w:p w14:paraId="339D78A1" w14:textId="77777777" w:rsidR="00495605" w:rsidRDefault="00495605" w:rsidP="00D92089">
            <w:pPr>
              <w:widowControl w:val="0"/>
              <w:autoSpaceDE w:val="0"/>
              <w:autoSpaceDN w:val="0"/>
              <w:adjustRightInd w:val="0"/>
              <w:ind w:right="693"/>
              <w:jc w:val="right"/>
            </w:pPr>
            <w:r>
              <w:t>8</w:t>
            </w:r>
          </w:p>
        </w:tc>
        <w:tc>
          <w:tcPr>
            <w:tcW w:w="1038" w:type="dxa"/>
            <w:tcBorders>
              <w:top w:val="nil"/>
              <w:left w:val="nil"/>
              <w:bottom w:val="nil"/>
              <w:right w:val="nil"/>
            </w:tcBorders>
            <w:tcMar>
              <w:left w:w="0" w:type="dxa"/>
              <w:right w:w="0" w:type="dxa"/>
            </w:tcMar>
          </w:tcPr>
          <w:p w14:paraId="3B2980B8" w14:textId="77777777" w:rsidR="00495605" w:rsidRDefault="00495605" w:rsidP="00D92089">
            <w:pPr>
              <w:widowControl w:val="0"/>
              <w:autoSpaceDE w:val="0"/>
              <w:autoSpaceDN w:val="0"/>
              <w:adjustRightInd w:val="0"/>
              <w:ind w:right="218"/>
              <w:jc w:val="right"/>
            </w:pPr>
            <w:r>
              <w:t>30</w:t>
            </w:r>
          </w:p>
        </w:tc>
      </w:tr>
      <w:tr w:rsidR="00495605" w14:paraId="335E2E27" w14:textId="77777777" w:rsidTr="00D92089">
        <w:tc>
          <w:tcPr>
            <w:tcW w:w="3249" w:type="dxa"/>
            <w:tcBorders>
              <w:top w:val="nil"/>
              <w:left w:val="nil"/>
              <w:bottom w:val="nil"/>
              <w:right w:val="nil"/>
            </w:tcBorders>
            <w:tcMar>
              <w:left w:w="0" w:type="dxa"/>
              <w:right w:w="0" w:type="dxa"/>
            </w:tcMar>
          </w:tcPr>
          <w:p w14:paraId="10894086" w14:textId="77777777" w:rsidR="00495605" w:rsidRDefault="00495605" w:rsidP="00D92089">
            <w:pPr>
              <w:widowControl w:val="0"/>
              <w:autoSpaceDE w:val="0"/>
              <w:autoSpaceDN w:val="0"/>
              <w:adjustRightInd w:val="0"/>
            </w:pPr>
            <w:r>
              <w:t>Abdomen (KUB)</w:t>
            </w:r>
          </w:p>
        </w:tc>
        <w:tc>
          <w:tcPr>
            <w:tcW w:w="1380" w:type="dxa"/>
            <w:tcBorders>
              <w:top w:val="nil"/>
              <w:left w:val="nil"/>
              <w:bottom w:val="nil"/>
              <w:right w:val="nil"/>
            </w:tcBorders>
            <w:tcMar>
              <w:left w:w="0" w:type="dxa"/>
              <w:right w:w="0" w:type="dxa"/>
            </w:tcMar>
          </w:tcPr>
          <w:p w14:paraId="7C7D1796" w14:textId="77777777" w:rsidR="00495605" w:rsidRDefault="00495605" w:rsidP="00D92089">
            <w:pPr>
              <w:widowControl w:val="0"/>
              <w:autoSpaceDE w:val="0"/>
              <w:autoSpaceDN w:val="0"/>
              <w:adjustRightInd w:val="0"/>
              <w:ind w:right="558"/>
              <w:jc w:val="right"/>
            </w:pPr>
            <w:r>
              <w:t>23</w:t>
            </w:r>
          </w:p>
        </w:tc>
        <w:tc>
          <w:tcPr>
            <w:tcW w:w="1800" w:type="dxa"/>
            <w:tcBorders>
              <w:top w:val="nil"/>
              <w:left w:val="nil"/>
              <w:bottom w:val="nil"/>
              <w:right w:val="nil"/>
            </w:tcBorders>
            <w:tcMar>
              <w:left w:w="0" w:type="dxa"/>
              <w:right w:w="0" w:type="dxa"/>
            </w:tcMar>
          </w:tcPr>
          <w:p w14:paraId="65FEDD8F" w14:textId="77777777" w:rsidR="00495605" w:rsidRDefault="00495605" w:rsidP="00D92089">
            <w:pPr>
              <w:widowControl w:val="0"/>
              <w:autoSpaceDE w:val="0"/>
              <w:autoSpaceDN w:val="0"/>
              <w:adjustRightInd w:val="0"/>
              <w:ind w:right="693"/>
              <w:jc w:val="right"/>
            </w:pPr>
            <w:r>
              <w:t>155</w:t>
            </w:r>
          </w:p>
        </w:tc>
        <w:tc>
          <w:tcPr>
            <w:tcW w:w="1038" w:type="dxa"/>
            <w:tcBorders>
              <w:top w:val="nil"/>
              <w:left w:val="nil"/>
              <w:bottom w:val="nil"/>
              <w:right w:val="nil"/>
            </w:tcBorders>
            <w:tcMar>
              <w:left w:w="0" w:type="dxa"/>
              <w:right w:w="0" w:type="dxa"/>
            </w:tcMar>
          </w:tcPr>
          <w:p w14:paraId="7D86B1C1" w14:textId="77777777" w:rsidR="00495605" w:rsidRDefault="00495605" w:rsidP="00D92089">
            <w:pPr>
              <w:widowControl w:val="0"/>
              <w:autoSpaceDE w:val="0"/>
              <w:autoSpaceDN w:val="0"/>
              <w:adjustRightInd w:val="0"/>
              <w:ind w:right="218"/>
              <w:jc w:val="right"/>
            </w:pPr>
            <w:r>
              <w:t>600</w:t>
            </w:r>
          </w:p>
        </w:tc>
      </w:tr>
      <w:tr w:rsidR="00495605" w14:paraId="0D793EAD" w14:textId="77777777" w:rsidTr="00D92089">
        <w:tc>
          <w:tcPr>
            <w:tcW w:w="3249" w:type="dxa"/>
            <w:tcBorders>
              <w:top w:val="nil"/>
              <w:left w:val="nil"/>
              <w:bottom w:val="nil"/>
              <w:right w:val="nil"/>
            </w:tcBorders>
            <w:tcMar>
              <w:left w:w="0" w:type="dxa"/>
              <w:right w:w="0" w:type="dxa"/>
            </w:tcMar>
          </w:tcPr>
          <w:p w14:paraId="3F1D5D84" w14:textId="77777777" w:rsidR="00495605" w:rsidRDefault="00495605" w:rsidP="00D92089">
            <w:pPr>
              <w:widowControl w:val="0"/>
              <w:autoSpaceDE w:val="0"/>
              <w:autoSpaceDN w:val="0"/>
              <w:adjustRightInd w:val="0"/>
            </w:pPr>
            <w:r>
              <w:t>Lumbo-Sacral Spine (AP)</w:t>
            </w:r>
          </w:p>
        </w:tc>
        <w:tc>
          <w:tcPr>
            <w:tcW w:w="1380" w:type="dxa"/>
            <w:tcBorders>
              <w:top w:val="nil"/>
              <w:left w:val="nil"/>
              <w:bottom w:val="nil"/>
              <w:right w:val="nil"/>
            </w:tcBorders>
            <w:tcMar>
              <w:left w:w="0" w:type="dxa"/>
              <w:right w:w="0" w:type="dxa"/>
            </w:tcMar>
          </w:tcPr>
          <w:p w14:paraId="64997881" w14:textId="77777777" w:rsidR="00495605" w:rsidRDefault="00495605" w:rsidP="00D92089">
            <w:pPr>
              <w:widowControl w:val="0"/>
              <w:autoSpaceDE w:val="0"/>
              <w:autoSpaceDN w:val="0"/>
              <w:adjustRightInd w:val="0"/>
              <w:ind w:right="558"/>
              <w:jc w:val="right"/>
            </w:pPr>
            <w:r>
              <w:t>23</w:t>
            </w:r>
          </w:p>
        </w:tc>
        <w:tc>
          <w:tcPr>
            <w:tcW w:w="1800" w:type="dxa"/>
            <w:tcBorders>
              <w:top w:val="nil"/>
              <w:left w:val="nil"/>
              <w:bottom w:val="nil"/>
              <w:right w:val="nil"/>
            </w:tcBorders>
            <w:tcMar>
              <w:left w:w="0" w:type="dxa"/>
              <w:right w:w="0" w:type="dxa"/>
            </w:tcMar>
          </w:tcPr>
          <w:p w14:paraId="6EB0C7C0" w14:textId="77777777" w:rsidR="00495605" w:rsidRDefault="00495605" w:rsidP="00D92089">
            <w:pPr>
              <w:widowControl w:val="0"/>
              <w:autoSpaceDE w:val="0"/>
              <w:autoSpaceDN w:val="0"/>
              <w:adjustRightInd w:val="0"/>
              <w:ind w:right="693"/>
              <w:jc w:val="right"/>
            </w:pPr>
            <w:r>
              <w:t>206</w:t>
            </w:r>
          </w:p>
        </w:tc>
        <w:tc>
          <w:tcPr>
            <w:tcW w:w="1038" w:type="dxa"/>
            <w:tcBorders>
              <w:top w:val="nil"/>
              <w:left w:val="nil"/>
              <w:bottom w:val="nil"/>
              <w:right w:val="nil"/>
            </w:tcBorders>
            <w:tcMar>
              <w:left w:w="0" w:type="dxa"/>
              <w:right w:w="0" w:type="dxa"/>
            </w:tcMar>
          </w:tcPr>
          <w:p w14:paraId="0EEBF741" w14:textId="77777777" w:rsidR="00495605" w:rsidRDefault="00495605" w:rsidP="00D92089">
            <w:pPr>
              <w:widowControl w:val="0"/>
              <w:autoSpaceDE w:val="0"/>
              <w:autoSpaceDN w:val="0"/>
              <w:adjustRightInd w:val="0"/>
              <w:ind w:right="218"/>
              <w:jc w:val="right"/>
            </w:pPr>
            <w:r>
              <w:t>800</w:t>
            </w:r>
          </w:p>
        </w:tc>
      </w:tr>
      <w:tr w:rsidR="00495605" w14:paraId="32E3E4FD" w14:textId="77777777" w:rsidTr="00D92089">
        <w:tc>
          <w:tcPr>
            <w:tcW w:w="3249" w:type="dxa"/>
            <w:tcBorders>
              <w:top w:val="nil"/>
              <w:left w:val="nil"/>
              <w:bottom w:val="nil"/>
              <w:right w:val="nil"/>
            </w:tcBorders>
            <w:tcMar>
              <w:left w:w="0" w:type="dxa"/>
              <w:right w:w="0" w:type="dxa"/>
            </w:tcMar>
          </w:tcPr>
          <w:p w14:paraId="7F661FF3" w14:textId="77777777" w:rsidR="00495605" w:rsidRDefault="00495605" w:rsidP="00D92089">
            <w:pPr>
              <w:widowControl w:val="0"/>
              <w:autoSpaceDE w:val="0"/>
              <w:autoSpaceDN w:val="0"/>
              <w:adjustRightInd w:val="0"/>
            </w:pPr>
            <w:r>
              <w:t>Cervical Spine (AP)</w:t>
            </w:r>
          </w:p>
        </w:tc>
        <w:tc>
          <w:tcPr>
            <w:tcW w:w="1380" w:type="dxa"/>
            <w:tcBorders>
              <w:top w:val="nil"/>
              <w:left w:val="nil"/>
              <w:bottom w:val="nil"/>
              <w:right w:val="nil"/>
            </w:tcBorders>
            <w:tcMar>
              <w:left w:w="0" w:type="dxa"/>
              <w:right w:w="0" w:type="dxa"/>
            </w:tcMar>
          </w:tcPr>
          <w:p w14:paraId="0BE4BAD2" w14:textId="77777777" w:rsidR="00495605" w:rsidRDefault="00495605" w:rsidP="00D92089">
            <w:pPr>
              <w:widowControl w:val="0"/>
              <w:autoSpaceDE w:val="0"/>
              <w:autoSpaceDN w:val="0"/>
              <w:adjustRightInd w:val="0"/>
              <w:ind w:right="558"/>
              <w:jc w:val="right"/>
            </w:pPr>
            <w:r>
              <w:t>13</w:t>
            </w:r>
          </w:p>
        </w:tc>
        <w:tc>
          <w:tcPr>
            <w:tcW w:w="1800" w:type="dxa"/>
            <w:tcBorders>
              <w:top w:val="nil"/>
              <w:left w:val="nil"/>
              <w:bottom w:val="nil"/>
              <w:right w:val="nil"/>
            </w:tcBorders>
            <w:tcMar>
              <w:left w:w="0" w:type="dxa"/>
              <w:right w:w="0" w:type="dxa"/>
            </w:tcMar>
          </w:tcPr>
          <w:p w14:paraId="60DFC269" w14:textId="77777777" w:rsidR="00495605" w:rsidRDefault="00495605" w:rsidP="00D92089">
            <w:pPr>
              <w:widowControl w:val="0"/>
              <w:autoSpaceDE w:val="0"/>
              <w:autoSpaceDN w:val="0"/>
              <w:adjustRightInd w:val="0"/>
              <w:ind w:right="693"/>
              <w:jc w:val="right"/>
            </w:pPr>
            <w:r>
              <w:t>52</w:t>
            </w:r>
          </w:p>
        </w:tc>
        <w:tc>
          <w:tcPr>
            <w:tcW w:w="1038" w:type="dxa"/>
            <w:tcBorders>
              <w:top w:val="nil"/>
              <w:left w:val="nil"/>
              <w:bottom w:val="nil"/>
              <w:right w:val="nil"/>
            </w:tcBorders>
            <w:tcMar>
              <w:left w:w="0" w:type="dxa"/>
              <w:right w:w="0" w:type="dxa"/>
            </w:tcMar>
          </w:tcPr>
          <w:p w14:paraId="033211DC" w14:textId="77777777" w:rsidR="00495605" w:rsidRDefault="00495605" w:rsidP="00D92089">
            <w:pPr>
              <w:widowControl w:val="0"/>
              <w:autoSpaceDE w:val="0"/>
              <w:autoSpaceDN w:val="0"/>
              <w:adjustRightInd w:val="0"/>
              <w:ind w:right="218"/>
              <w:jc w:val="right"/>
            </w:pPr>
            <w:r>
              <w:t>200</w:t>
            </w:r>
          </w:p>
        </w:tc>
      </w:tr>
      <w:tr w:rsidR="00495605" w14:paraId="402A49F7" w14:textId="77777777" w:rsidTr="00D92089">
        <w:tc>
          <w:tcPr>
            <w:tcW w:w="3249" w:type="dxa"/>
            <w:tcBorders>
              <w:top w:val="nil"/>
              <w:left w:val="nil"/>
              <w:bottom w:val="nil"/>
              <w:right w:val="nil"/>
            </w:tcBorders>
            <w:tcMar>
              <w:left w:w="0" w:type="dxa"/>
              <w:right w:w="0" w:type="dxa"/>
            </w:tcMar>
          </w:tcPr>
          <w:p w14:paraId="6BD47D00" w14:textId="77777777" w:rsidR="00495605" w:rsidRDefault="00495605" w:rsidP="00D92089">
            <w:pPr>
              <w:widowControl w:val="0"/>
              <w:autoSpaceDE w:val="0"/>
              <w:autoSpaceDN w:val="0"/>
              <w:adjustRightInd w:val="0"/>
            </w:pPr>
            <w:r>
              <w:t>Skull (lateral)</w:t>
            </w:r>
          </w:p>
        </w:tc>
        <w:tc>
          <w:tcPr>
            <w:tcW w:w="1380" w:type="dxa"/>
            <w:tcBorders>
              <w:top w:val="nil"/>
              <w:left w:val="nil"/>
              <w:bottom w:val="nil"/>
              <w:right w:val="nil"/>
            </w:tcBorders>
            <w:tcMar>
              <w:left w:w="0" w:type="dxa"/>
              <w:right w:w="0" w:type="dxa"/>
            </w:tcMar>
          </w:tcPr>
          <w:p w14:paraId="51CC5798" w14:textId="77777777" w:rsidR="00495605" w:rsidRDefault="00495605" w:rsidP="00D92089">
            <w:pPr>
              <w:widowControl w:val="0"/>
              <w:autoSpaceDE w:val="0"/>
              <w:autoSpaceDN w:val="0"/>
              <w:adjustRightInd w:val="0"/>
              <w:ind w:right="558"/>
              <w:jc w:val="right"/>
            </w:pPr>
            <w:r>
              <w:t>15</w:t>
            </w:r>
          </w:p>
        </w:tc>
        <w:tc>
          <w:tcPr>
            <w:tcW w:w="1800" w:type="dxa"/>
            <w:tcBorders>
              <w:top w:val="nil"/>
              <w:left w:val="nil"/>
              <w:bottom w:val="nil"/>
              <w:right w:val="nil"/>
            </w:tcBorders>
            <w:tcMar>
              <w:left w:w="0" w:type="dxa"/>
              <w:right w:w="0" w:type="dxa"/>
            </w:tcMar>
          </w:tcPr>
          <w:p w14:paraId="27493FF5" w14:textId="77777777" w:rsidR="00495605" w:rsidRDefault="00495605" w:rsidP="00D92089">
            <w:pPr>
              <w:widowControl w:val="0"/>
              <w:autoSpaceDE w:val="0"/>
              <w:autoSpaceDN w:val="0"/>
              <w:adjustRightInd w:val="0"/>
              <w:ind w:right="693"/>
              <w:jc w:val="right"/>
            </w:pPr>
            <w:r>
              <w:t>65</w:t>
            </w:r>
          </w:p>
        </w:tc>
        <w:tc>
          <w:tcPr>
            <w:tcW w:w="1038" w:type="dxa"/>
            <w:tcBorders>
              <w:top w:val="nil"/>
              <w:left w:val="nil"/>
              <w:bottom w:val="nil"/>
              <w:right w:val="nil"/>
            </w:tcBorders>
            <w:tcMar>
              <w:left w:w="0" w:type="dxa"/>
              <w:right w:w="0" w:type="dxa"/>
            </w:tcMar>
          </w:tcPr>
          <w:p w14:paraId="40275665" w14:textId="77777777" w:rsidR="00495605" w:rsidRDefault="00495605" w:rsidP="00D92089">
            <w:pPr>
              <w:widowControl w:val="0"/>
              <w:autoSpaceDE w:val="0"/>
              <w:autoSpaceDN w:val="0"/>
              <w:adjustRightInd w:val="0"/>
              <w:ind w:right="218"/>
              <w:jc w:val="right"/>
            </w:pPr>
            <w:r>
              <w:t>250</w:t>
            </w:r>
          </w:p>
        </w:tc>
      </w:tr>
      <w:tr w:rsidR="00495605" w14:paraId="5A2F9B61" w14:textId="77777777" w:rsidTr="00D92089">
        <w:trPr>
          <w:trHeight w:val="420"/>
        </w:trPr>
        <w:tc>
          <w:tcPr>
            <w:tcW w:w="3249" w:type="dxa"/>
            <w:tcBorders>
              <w:top w:val="nil"/>
              <w:left w:val="nil"/>
              <w:bottom w:val="single" w:sz="4" w:space="0" w:color="auto"/>
              <w:right w:val="nil"/>
            </w:tcBorders>
            <w:tcMar>
              <w:left w:w="0" w:type="dxa"/>
              <w:right w:w="0" w:type="dxa"/>
            </w:tcMar>
          </w:tcPr>
          <w:p w14:paraId="31646A70" w14:textId="77777777" w:rsidR="00495605" w:rsidRDefault="00495605" w:rsidP="00D92089">
            <w:pPr>
              <w:widowControl w:val="0"/>
              <w:autoSpaceDE w:val="0"/>
              <w:autoSpaceDN w:val="0"/>
              <w:adjustRightInd w:val="0"/>
            </w:pPr>
            <w:r>
              <w:t>Foot (D/P)</w:t>
            </w:r>
          </w:p>
        </w:tc>
        <w:tc>
          <w:tcPr>
            <w:tcW w:w="1380" w:type="dxa"/>
            <w:tcBorders>
              <w:top w:val="nil"/>
              <w:left w:val="nil"/>
              <w:bottom w:val="single" w:sz="4" w:space="0" w:color="auto"/>
              <w:right w:val="nil"/>
            </w:tcBorders>
            <w:tcMar>
              <w:left w:w="0" w:type="dxa"/>
              <w:right w:w="0" w:type="dxa"/>
            </w:tcMar>
          </w:tcPr>
          <w:p w14:paraId="74541F21" w14:textId="77777777" w:rsidR="00495605" w:rsidRDefault="00495605" w:rsidP="00D92089">
            <w:pPr>
              <w:widowControl w:val="0"/>
              <w:autoSpaceDE w:val="0"/>
              <w:autoSpaceDN w:val="0"/>
              <w:adjustRightInd w:val="0"/>
              <w:ind w:right="558"/>
              <w:jc w:val="right"/>
            </w:pPr>
            <w:r>
              <w:t>8</w:t>
            </w:r>
          </w:p>
        </w:tc>
        <w:tc>
          <w:tcPr>
            <w:tcW w:w="1800" w:type="dxa"/>
            <w:tcBorders>
              <w:top w:val="nil"/>
              <w:left w:val="nil"/>
              <w:bottom w:val="single" w:sz="4" w:space="0" w:color="auto"/>
              <w:right w:val="nil"/>
            </w:tcBorders>
            <w:tcMar>
              <w:left w:w="0" w:type="dxa"/>
              <w:right w:w="0" w:type="dxa"/>
            </w:tcMar>
          </w:tcPr>
          <w:p w14:paraId="5A3B2A06" w14:textId="77777777" w:rsidR="00495605" w:rsidRDefault="00495605" w:rsidP="00D92089">
            <w:pPr>
              <w:widowControl w:val="0"/>
              <w:autoSpaceDE w:val="0"/>
              <w:autoSpaceDN w:val="0"/>
              <w:adjustRightInd w:val="0"/>
              <w:ind w:right="693"/>
              <w:jc w:val="right"/>
            </w:pPr>
            <w:r>
              <w:t>26</w:t>
            </w:r>
          </w:p>
        </w:tc>
        <w:tc>
          <w:tcPr>
            <w:tcW w:w="1038" w:type="dxa"/>
            <w:tcBorders>
              <w:top w:val="nil"/>
              <w:left w:val="nil"/>
              <w:bottom w:val="single" w:sz="4" w:space="0" w:color="auto"/>
              <w:right w:val="nil"/>
            </w:tcBorders>
            <w:tcMar>
              <w:left w:w="0" w:type="dxa"/>
              <w:right w:w="0" w:type="dxa"/>
            </w:tcMar>
          </w:tcPr>
          <w:p w14:paraId="2AC81DE5" w14:textId="77777777" w:rsidR="00495605" w:rsidRDefault="00495605" w:rsidP="00D92089">
            <w:pPr>
              <w:widowControl w:val="0"/>
              <w:autoSpaceDE w:val="0"/>
              <w:autoSpaceDN w:val="0"/>
              <w:adjustRightInd w:val="0"/>
              <w:ind w:right="218"/>
              <w:jc w:val="right"/>
            </w:pPr>
            <w:r>
              <w:t>100</w:t>
            </w:r>
          </w:p>
        </w:tc>
      </w:tr>
    </w:tbl>
    <w:p w14:paraId="6F68B320" w14:textId="77777777" w:rsidR="00495605" w:rsidRDefault="00495605" w:rsidP="00506F08">
      <w:pPr>
        <w:widowControl w:val="0"/>
        <w:autoSpaceDE w:val="0"/>
        <w:autoSpaceDN w:val="0"/>
        <w:adjustRightInd w:val="0"/>
      </w:pPr>
    </w:p>
    <w:p w14:paraId="1EACB921" w14:textId="77777777" w:rsidR="00303A08" w:rsidRDefault="00303A08" w:rsidP="00495605">
      <w:pPr>
        <w:widowControl w:val="0"/>
        <w:autoSpaceDE w:val="0"/>
        <w:autoSpaceDN w:val="0"/>
        <w:adjustRightInd w:val="0"/>
        <w:ind w:left="1425"/>
      </w:pPr>
      <w:r>
        <w:t xml:space="preserve">AGENCY NOTE:  These exposures are maximums.  With careful selection of technique factors, adjustment of film processing systems, and choice of film and screen-film combinations, patient exposures can be further reduced. </w:t>
      </w:r>
    </w:p>
    <w:p w14:paraId="6346ED0B" w14:textId="77777777" w:rsidR="00495605" w:rsidRDefault="00495605" w:rsidP="00506F08">
      <w:pPr>
        <w:widowControl w:val="0"/>
        <w:autoSpaceDE w:val="0"/>
        <w:autoSpaceDN w:val="0"/>
        <w:adjustRightInd w:val="0"/>
      </w:pPr>
    </w:p>
    <w:p w14:paraId="3300B8D5" w14:textId="77777777" w:rsidR="00303A08" w:rsidRDefault="00303A08" w:rsidP="00303A08">
      <w:pPr>
        <w:widowControl w:val="0"/>
        <w:autoSpaceDE w:val="0"/>
        <w:autoSpaceDN w:val="0"/>
        <w:adjustRightInd w:val="0"/>
        <w:ind w:left="1440" w:hanging="720"/>
      </w:pPr>
      <w:r>
        <w:lastRenderedPageBreak/>
        <w:t>f)</w:t>
      </w:r>
      <w:r>
        <w:tab/>
        <w:t xml:space="preserve">SID Indication </w:t>
      </w:r>
    </w:p>
    <w:p w14:paraId="3DBF8431" w14:textId="77777777" w:rsidR="00FC6012" w:rsidRDefault="00FC6012" w:rsidP="00506F08">
      <w:pPr>
        <w:widowControl w:val="0"/>
        <w:autoSpaceDE w:val="0"/>
        <w:autoSpaceDN w:val="0"/>
        <w:adjustRightInd w:val="0"/>
      </w:pPr>
    </w:p>
    <w:p w14:paraId="773F2A35" w14:textId="77777777" w:rsidR="00303A08" w:rsidRDefault="00303A08" w:rsidP="00303A08">
      <w:pPr>
        <w:widowControl w:val="0"/>
        <w:autoSpaceDE w:val="0"/>
        <w:autoSpaceDN w:val="0"/>
        <w:adjustRightInd w:val="0"/>
        <w:ind w:left="2160" w:hanging="720"/>
      </w:pPr>
      <w:r>
        <w:t>1)</w:t>
      </w:r>
      <w:r>
        <w:tab/>
        <w:t xml:space="preserve">Means shall be provided to indicate the SID. </w:t>
      </w:r>
    </w:p>
    <w:p w14:paraId="4D432E5C" w14:textId="77777777" w:rsidR="00FC6012" w:rsidRDefault="00FC6012" w:rsidP="00506F08">
      <w:pPr>
        <w:widowControl w:val="0"/>
        <w:autoSpaceDE w:val="0"/>
        <w:autoSpaceDN w:val="0"/>
        <w:adjustRightInd w:val="0"/>
      </w:pPr>
    </w:p>
    <w:p w14:paraId="25566A0C" w14:textId="77777777" w:rsidR="00303A08" w:rsidRDefault="00303A08" w:rsidP="00303A08">
      <w:pPr>
        <w:widowControl w:val="0"/>
        <w:autoSpaceDE w:val="0"/>
        <w:autoSpaceDN w:val="0"/>
        <w:adjustRightInd w:val="0"/>
        <w:ind w:left="2160" w:hanging="720"/>
      </w:pPr>
      <w:r>
        <w:t>2)</w:t>
      </w:r>
      <w:r>
        <w:tab/>
        <w:t xml:space="preserve">SIDs shall be indicated in centimeters and/or inches and the measured SID shall correspond to the indicated value to within two percent. </w:t>
      </w:r>
    </w:p>
    <w:p w14:paraId="7F2F140A" w14:textId="77777777" w:rsidR="00FC6012" w:rsidRDefault="00FC6012" w:rsidP="00506F08">
      <w:pPr>
        <w:widowControl w:val="0"/>
        <w:autoSpaceDE w:val="0"/>
        <w:autoSpaceDN w:val="0"/>
        <w:adjustRightInd w:val="0"/>
      </w:pPr>
    </w:p>
    <w:p w14:paraId="4C20C0FD" w14:textId="77777777" w:rsidR="00303A08" w:rsidRDefault="00303A08" w:rsidP="00303A08">
      <w:pPr>
        <w:widowControl w:val="0"/>
        <w:autoSpaceDE w:val="0"/>
        <w:autoSpaceDN w:val="0"/>
        <w:adjustRightInd w:val="0"/>
        <w:ind w:left="1440" w:hanging="720"/>
      </w:pPr>
      <w:r>
        <w:t>g)</w:t>
      </w:r>
      <w:r>
        <w:tab/>
        <w:t xml:space="preserve">X-Ray Field/Image Receptor Alignment.  Means shall be provided to: </w:t>
      </w:r>
    </w:p>
    <w:p w14:paraId="1F987F68" w14:textId="77777777" w:rsidR="00FC6012" w:rsidRDefault="00FC6012" w:rsidP="00506F08">
      <w:pPr>
        <w:widowControl w:val="0"/>
        <w:autoSpaceDE w:val="0"/>
        <w:autoSpaceDN w:val="0"/>
        <w:adjustRightInd w:val="0"/>
      </w:pPr>
    </w:p>
    <w:p w14:paraId="385C75EC" w14:textId="77777777" w:rsidR="00303A08" w:rsidRDefault="00303A08" w:rsidP="00303A08">
      <w:pPr>
        <w:widowControl w:val="0"/>
        <w:autoSpaceDE w:val="0"/>
        <w:autoSpaceDN w:val="0"/>
        <w:adjustRightInd w:val="0"/>
        <w:ind w:left="2160" w:hanging="720"/>
      </w:pPr>
      <w:r>
        <w:t>1)</w:t>
      </w:r>
      <w:r>
        <w:tab/>
        <w:t xml:space="preserve">Indicate when the axis of the x-ray field is perpendicular to the plane of the image receptor; and </w:t>
      </w:r>
    </w:p>
    <w:p w14:paraId="4E24C0F7" w14:textId="77777777" w:rsidR="00FC6012" w:rsidRDefault="00FC6012" w:rsidP="00506F08">
      <w:pPr>
        <w:widowControl w:val="0"/>
        <w:autoSpaceDE w:val="0"/>
        <w:autoSpaceDN w:val="0"/>
        <w:adjustRightInd w:val="0"/>
      </w:pPr>
    </w:p>
    <w:p w14:paraId="730BA296" w14:textId="77777777" w:rsidR="00303A08" w:rsidRDefault="00303A08" w:rsidP="00303A08">
      <w:pPr>
        <w:widowControl w:val="0"/>
        <w:autoSpaceDE w:val="0"/>
        <w:autoSpaceDN w:val="0"/>
        <w:adjustRightInd w:val="0"/>
        <w:ind w:left="2160" w:hanging="720"/>
      </w:pPr>
      <w:r>
        <w:t>2)</w:t>
      </w:r>
      <w:r>
        <w:tab/>
        <w:t xml:space="preserve">Align the center of the x-ray field with respect to the center of the image receptor to within two percent of the SID. </w:t>
      </w:r>
    </w:p>
    <w:p w14:paraId="2069530C" w14:textId="77777777" w:rsidR="00303A08" w:rsidRDefault="00303A08" w:rsidP="00303A08"/>
    <w:p w14:paraId="03A3C543" w14:textId="77777777" w:rsidR="00303A08" w:rsidRDefault="00303A08" w:rsidP="00303A08">
      <w:pPr>
        <w:ind w:firstLine="720"/>
      </w:pPr>
      <w:r>
        <w:t>(Source:  Amended at 23 Ill. Reg. 14516, effective January 1, 2000)</w:t>
      </w:r>
    </w:p>
    <w:sectPr w:rsidR="00303A08" w:rsidSect="00ED497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D497E"/>
    <w:rsid w:val="0015739F"/>
    <w:rsid w:val="00303A08"/>
    <w:rsid w:val="003A2889"/>
    <w:rsid w:val="00495605"/>
    <w:rsid w:val="00506F08"/>
    <w:rsid w:val="0054277D"/>
    <w:rsid w:val="005C3366"/>
    <w:rsid w:val="006846E9"/>
    <w:rsid w:val="007D59C4"/>
    <w:rsid w:val="00B47BE7"/>
    <w:rsid w:val="00C1162F"/>
    <w:rsid w:val="00C8414B"/>
    <w:rsid w:val="00D92089"/>
    <w:rsid w:val="00E060B1"/>
    <w:rsid w:val="00ED497E"/>
    <w:rsid w:val="00FA16A1"/>
    <w:rsid w:val="00FC60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oNotEmbedSmartTags/>
  <w:decimalSymbol w:val="."/>
  <w:listSeparator w:val=","/>
  <w14:docId w14:val="6672F1DA"/>
  <w15:docId w15:val="{7D8B5578-7AA4-4BA5-90E6-66DA841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3A0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2.bin"/><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4.bin"/><Relationship Id="rId5" Type="http://schemas.openxmlformats.org/officeDocument/2006/relationships/oleObject" Target="embeddings/oleObject1.bin"/><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974</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4</cp:revision>
  <cp:lastPrinted>2008-07-31T21:10:00Z</cp:lastPrinted>
  <dcterms:created xsi:type="dcterms:W3CDTF">2012-06-21T18:33:00Z</dcterms:created>
  <dcterms:modified xsi:type="dcterms:W3CDTF">2025-02-25T16:38:00Z</dcterms:modified>
</cp:coreProperties>
</file>