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F5CE" w14:textId="77777777" w:rsidR="00122ED2" w:rsidRDefault="00122ED2" w:rsidP="00122ED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DDB3E7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360.10</w:t>
      </w:r>
      <w:r>
        <w:tab/>
        <w:t xml:space="preserve">Scope </w:t>
      </w:r>
    </w:p>
    <w:p w14:paraId="4A4BA8FB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360.20</w:t>
      </w:r>
      <w:r>
        <w:tab/>
        <w:t xml:space="preserve">Definitions </w:t>
      </w:r>
    </w:p>
    <w:p w14:paraId="539E7163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360.30</w:t>
      </w:r>
      <w:r>
        <w:tab/>
        <w:t xml:space="preserve">General Requirements and Administrative Controls </w:t>
      </w:r>
    </w:p>
    <w:p w14:paraId="0070B265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360.40</w:t>
      </w:r>
      <w:r>
        <w:tab/>
        <w:t xml:space="preserve">General Equipment and Operation Requirements for Diagnostic X-Ray Systems </w:t>
      </w:r>
    </w:p>
    <w:p w14:paraId="7E786E7B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360.41</w:t>
      </w:r>
      <w:r>
        <w:tab/>
        <w:t xml:space="preserve">Additional Requirements for Use of Diagnostic X-Ray Systems in the Healing Arts of Medicine, Podiatry and Chiropractic </w:t>
      </w:r>
    </w:p>
    <w:p w14:paraId="6D3361D0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360.50</w:t>
      </w:r>
      <w:r>
        <w:tab/>
        <w:t xml:space="preserve">Fluoroscopic Systems </w:t>
      </w:r>
    </w:p>
    <w:p w14:paraId="673C5AFA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360.60</w:t>
      </w:r>
      <w:r>
        <w:tab/>
        <w:t xml:space="preserve">Radiographic Systems Other Than Fluoroscopic, Dental, Veterinary or Computed Tomography Systems </w:t>
      </w:r>
    </w:p>
    <w:p w14:paraId="117B10C0" w14:textId="1C3BE37C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360.70</w:t>
      </w:r>
      <w:r>
        <w:tab/>
        <w:t xml:space="preserve">Mobile/Portable Radiographic Systems Other Than Systems Used Solely </w:t>
      </w:r>
      <w:r w:rsidR="002D466F">
        <w:t>F</w:t>
      </w:r>
      <w:r>
        <w:t xml:space="preserve">or Mammography (Repealed) </w:t>
      </w:r>
    </w:p>
    <w:p w14:paraId="393E46C1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360.71</w:t>
      </w:r>
      <w:r>
        <w:tab/>
        <w:t xml:space="preserve">Additional Requirements for Facilities Performing Mammography (Repealed) </w:t>
      </w:r>
    </w:p>
    <w:p w14:paraId="252D2C03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360.75</w:t>
      </w:r>
      <w:r>
        <w:tab/>
        <w:t xml:space="preserve">Computed Tomography (CT) Systems </w:t>
      </w:r>
    </w:p>
    <w:p w14:paraId="50FE3705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360.80</w:t>
      </w:r>
      <w:r>
        <w:tab/>
        <w:t xml:space="preserve">Photofluorographic Systems (Repealed) </w:t>
      </w:r>
    </w:p>
    <w:p w14:paraId="4391A30B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360.90</w:t>
      </w:r>
      <w:r>
        <w:tab/>
        <w:t xml:space="preserve">Dental Radiographic Systems </w:t>
      </w:r>
    </w:p>
    <w:p w14:paraId="4528A9DF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360.100</w:t>
      </w:r>
      <w:r>
        <w:tab/>
        <w:t xml:space="preserve">Veterinary Radiographic Systems </w:t>
      </w:r>
    </w:p>
    <w:p w14:paraId="4409B7CA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360.110</w:t>
      </w:r>
      <w:r>
        <w:tab/>
        <w:t xml:space="preserve">Therapy Systems Operating Below 1 MeV </w:t>
      </w:r>
    </w:p>
    <w:p w14:paraId="43DC89D0" w14:textId="77777777" w:rsidR="00122ED2" w:rsidRDefault="00122ED2" w:rsidP="00122ED2">
      <w:pPr>
        <w:widowControl w:val="0"/>
        <w:autoSpaceDE w:val="0"/>
        <w:autoSpaceDN w:val="0"/>
        <w:adjustRightInd w:val="0"/>
        <w:ind w:left="1440" w:hanging="1440"/>
      </w:pPr>
      <w:r>
        <w:t>360.120</w:t>
      </w:r>
      <w:r>
        <w:tab/>
        <w:t xml:space="preserve">Therapy Systems Operating at 1 MeV or Greater </w:t>
      </w:r>
    </w:p>
    <w:p w14:paraId="7E9FCAB3" w14:textId="77777777" w:rsidR="00A50830" w:rsidRDefault="00A50830" w:rsidP="00122ED2">
      <w:pPr>
        <w:widowControl w:val="0"/>
        <w:autoSpaceDE w:val="0"/>
        <w:autoSpaceDN w:val="0"/>
        <w:adjustRightInd w:val="0"/>
        <w:ind w:left="1440" w:hanging="1440"/>
      </w:pPr>
      <w:r>
        <w:t>360.130</w:t>
      </w:r>
      <w:r>
        <w:tab/>
        <w:t>Electronic Brachytherapy</w:t>
      </w:r>
    </w:p>
    <w:p w14:paraId="0D5B7F14" w14:textId="77777777" w:rsidR="00AE39A8" w:rsidRDefault="00AE39A8" w:rsidP="005C2307">
      <w:pPr>
        <w:widowControl w:val="0"/>
        <w:autoSpaceDE w:val="0"/>
        <w:autoSpaceDN w:val="0"/>
        <w:adjustRightInd w:val="0"/>
        <w:ind w:left="2907" w:hanging="2907"/>
      </w:pPr>
    </w:p>
    <w:p w14:paraId="53302292" w14:textId="192DCE99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APPENDIX A</w:t>
      </w:r>
      <w:r w:rsidR="00122ED2">
        <w:tab/>
        <w:t xml:space="preserve">Medical Radiographic Entrance Exposure Measurement Protocol </w:t>
      </w:r>
    </w:p>
    <w:p w14:paraId="78AB2A74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APPENDIX B</w:t>
      </w:r>
      <w:r w:rsidR="00122ED2">
        <w:tab/>
        <w:t xml:space="preserve">Mammography Dose Measurement Protocol (Repealed) </w:t>
      </w:r>
    </w:p>
    <w:p w14:paraId="5988A82A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APPENDIX C</w:t>
      </w:r>
      <w:r w:rsidR="00122ED2">
        <w:tab/>
        <w:t xml:space="preserve">Mammography Phantom Image Evaluation (Repealed) </w:t>
      </w:r>
    </w:p>
    <w:p w14:paraId="6AA82F31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APPENDIX D</w:t>
      </w:r>
      <w:r w:rsidR="00122ED2">
        <w:tab/>
        <w:t xml:space="preserve">Computed Tomography Dose Measurement Protocol </w:t>
      </w:r>
      <w:r w:rsidR="00DD22B5">
        <w:t>(Repealed)</w:t>
      </w:r>
    </w:p>
    <w:p w14:paraId="51276622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APPENDIX E</w:t>
      </w:r>
      <w:r w:rsidR="00122ED2">
        <w:tab/>
        <w:t xml:space="preserve">Minimum Quality Control Program for Medical Accelerators </w:t>
      </w:r>
    </w:p>
    <w:p w14:paraId="6F85FF70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ILLUSTRATION A</w:t>
      </w:r>
      <w:r w:rsidR="00122ED2">
        <w:tab/>
        <w:t xml:space="preserve">Thimble and Pancake Chamber-Radiation Measuring Devices (Repealed) </w:t>
      </w:r>
    </w:p>
    <w:p w14:paraId="02A56AC5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ILLUSTRATION B</w:t>
      </w:r>
      <w:r w:rsidR="00122ED2">
        <w:tab/>
        <w:t xml:space="preserve">Mammography Dose Evaluation Graph (Repealed) </w:t>
      </w:r>
    </w:p>
    <w:p w14:paraId="1EFDBD71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TABLE A</w:t>
      </w:r>
      <w:r w:rsidR="00122ED2">
        <w:tab/>
        <w:t xml:space="preserve">Mammography Dose Evaluation Table (Repealed) </w:t>
      </w:r>
    </w:p>
    <w:p w14:paraId="07596289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TABLE B</w:t>
      </w:r>
      <w:r w:rsidR="00122ED2">
        <w:tab/>
        <w:t xml:space="preserve">Half-Value Layer as a Function of Tube Potential </w:t>
      </w:r>
    </w:p>
    <w:p w14:paraId="0B25DB05" w14:textId="77777777" w:rsidR="00122ED2" w:rsidRDefault="005C2307" w:rsidP="005C2307">
      <w:pPr>
        <w:widowControl w:val="0"/>
        <w:autoSpaceDE w:val="0"/>
        <w:autoSpaceDN w:val="0"/>
        <w:adjustRightInd w:val="0"/>
        <w:ind w:left="2907" w:hanging="2907"/>
      </w:pPr>
      <w:r>
        <w:t>360.</w:t>
      </w:r>
      <w:r w:rsidR="00122ED2">
        <w:t>TABLE C</w:t>
      </w:r>
      <w:r w:rsidR="00122ED2">
        <w:tab/>
        <w:t xml:space="preserve">Entrance Exposure Limits Per Intraoral Bitewing Film (Repealed) </w:t>
      </w:r>
    </w:p>
    <w:sectPr w:rsidR="00122ED2" w:rsidSect="00122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2ED2"/>
    <w:rsid w:val="00122ED2"/>
    <w:rsid w:val="00166DC0"/>
    <w:rsid w:val="002D466F"/>
    <w:rsid w:val="005C2307"/>
    <w:rsid w:val="00877F52"/>
    <w:rsid w:val="00A50830"/>
    <w:rsid w:val="00AE39A8"/>
    <w:rsid w:val="00B164DE"/>
    <w:rsid w:val="00B91957"/>
    <w:rsid w:val="00D15E2B"/>
    <w:rsid w:val="00DD22B5"/>
    <w:rsid w:val="00DE72AE"/>
    <w:rsid w:val="00E138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2757EC"/>
  <w15:docId w15:val="{E1B7F512-A323-42EC-99B3-5D0E3BEC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Knudson, Cheryl J.</cp:lastModifiedBy>
  <cp:revision>5</cp:revision>
  <dcterms:created xsi:type="dcterms:W3CDTF">2014-06-04T17:14:00Z</dcterms:created>
  <dcterms:modified xsi:type="dcterms:W3CDTF">2025-02-26T17:58:00Z</dcterms:modified>
</cp:coreProperties>
</file>