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64" w:rsidRDefault="00636B64" w:rsidP="00636B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B64" w:rsidRDefault="00636B64" w:rsidP="00636B64">
      <w:pPr>
        <w:widowControl w:val="0"/>
        <w:autoSpaceDE w:val="0"/>
        <w:autoSpaceDN w:val="0"/>
        <w:adjustRightInd w:val="0"/>
        <w:jc w:val="center"/>
      </w:pPr>
      <w:r>
        <w:t>SUBPART C:  OCCUPATIONAL DOSE LIMITS</w:t>
      </w:r>
    </w:p>
    <w:sectPr w:rsidR="00636B64" w:rsidSect="00636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64"/>
    <w:rsid w:val="005C3366"/>
    <w:rsid w:val="00636B64"/>
    <w:rsid w:val="00736E00"/>
    <w:rsid w:val="00B44640"/>
    <w:rsid w:val="00B605AC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OCCUPATIONAL DOSE LIMITS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OCCUPATIONAL DOSE LIMITS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