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1BD" w:rsidRDefault="007511BD" w:rsidP="007511BD">
      <w:pPr>
        <w:widowControl w:val="0"/>
        <w:autoSpaceDE w:val="0"/>
        <w:autoSpaceDN w:val="0"/>
        <w:adjustRightInd w:val="0"/>
      </w:pPr>
      <w:bookmarkStart w:id="0" w:name="_GoBack"/>
      <w:bookmarkEnd w:id="0"/>
    </w:p>
    <w:p w:rsidR="007511BD" w:rsidRDefault="007511BD" w:rsidP="007511BD">
      <w:pPr>
        <w:widowControl w:val="0"/>
        <w:autoSpaceDE w:val="0"/>
        <w:autoSpaceDN w:val="0"/>
        <w:adjustRightInd w:val="0"/>
      </w:pPr>
      <w:r>
        <w:rPr>
          <w:b/>
          <w:bCs/>
        </w:rPr>
        <w:t>Section 333.40  Calibration Services</w:t>
      </w:r>
      <w:r>
        <w:t xml:space="preserve"> </w:t>
      </w:r>
    </w:p>
    <w:p w:rsidR="007511BD" w:rsidRDefault="007511BD" w:rsidP="007511BD">
      <w:pPr>
        <w:widowControl w:val="0"/>
        <w:autoSpaceDE w:val="0"/>
        <w:autoSpaceDN w:val="0"/>
        <w:adjustRightInd w:val="0"/>
      </w:pPr>
    </w:p>
    <w:p w:rsidR="007511BD" w:rsidRDefault="007511BD" w:rsidP="007511BD">
      <w:pPr>
        <w:widowControl w:val="0"/>
        <w:autoSpaceDE w:val="0"/>
        <w:autoSpaceDN w:val="0"/>
        <w:adjustRightInd w:val="0"/>
        <w:ind w:left="1440" w:hanging="720"/>
      </w:pPr>
      <w:r>
        <w:t>a)</w:t>
      </w:r>
      <w:r>
        <w:tab/>
        <w:t xml:space="preserve">The Department provides the following calibration services under accreditation by the Conference of Radiation Control Program Directors, Inc. </w:t>
      </w:r>
    </w:p>
    <w:p w:rsidR="007F071C" w:rsidRDefault="007F071C" w:rsidP="007511BD">
      <w:pPr>
        <w:widowControl w:val="0"/>
        <w:autoSpaceDE w:val="0"/>
        <w:autoSpaceDN w:val="0"/>
        <w:adjustRightInd w:val="0"/>
        <w:ind w:left="2160" w:hanging="720"/>
      </w:pPr>
    </w:p>
    <w:p w:rsidR="007511BD" w:rsidRDefault="007511BD" w:rsidP="007511BD">
      <w:pPr>
        <w:widowControl w:val="0"/>
        <w:autoSpaceDE w:val="0"/>
        <w:autoSpaceDN w:val="0"/>
        <w:adjustRightInd w:val="0"/>
        <w:ind w:left="2160" w:hanging="720"/>
      </w:pPr>
      <w:r>
        <w:t>1)</w:t>
      </w:r>
      <w:r>
        <w:tab/>
        <w:t xml:space="preserve">X-ray Calibrations.  5 beam codes at 32 </w:t>
      </w:r>
      <w:proofErr w:type="spellStart"/>
      <w:r>
        <w:t>mR</w:t>
      </w:r>
      <w:proofErr w:type="spellEnd"/>
      <w:r>
        <w:t xml:space="preserve">/sec.  This service is available for the </w:t>
      </w:r>
      <w:proofErr w:type="spellStart"/>
      <w:r>
        <w:t>Radcal</w:t>
      </w:r>
      <w:proofErr w:type="spellEnd"/>
      <w:r>
        <w:t xml:space="preserve"> MDH 1015 x-ray monitor only.  The available beam codes are: </w:t>
      </w:r>
    </w:p>
    <w:p w:rsidR="007511BD" w:rsidRDefault="007511BD" w:rsidP="007511BD">
      <w:pPr>
        <w:widowControl w:val="0"/>
        <w:autoSpaceDE w:val="0"/>
        <w:autoSpaceDN w:val="0"/>
        <w:adjustRightInd w:val="0"/>
        <w:ind w:left="2160" w:hanging="720"/>
      </w:pPr>
    </w:p>
    <w:tbl>
      <w:tblPr>
        <w:tblW w:w="0" w:type="auto"/>
        <w:tblInd w:w="2274" w:type="dxa"/>
        <w:tblLook w:val="0000" w:firstRow="0" w:lastRow="0" w:firstColumn="0" w:lastColumn="0" w:noHBand="0" w:noVBand="0"/>
      </w:tblPr>
      <w:tblGrid>
        <w:gridCol w:w="462"/>
        <w:gridCol w:w="621"/>
        <w:gridCol w:w="3027"/>
        <w:gridCol w:w="1990"/>
      </w:tblGrid>
      <w:tr w:rsidR="00535EC5">
        <w:tblPrEx>
          <w:tblCellMar>
            <w:top w:w="0" w:type="dxa"/>
            <w:bottom w:w="0" w:type="dxa"/>
          </w:tblCellMar>
        </w:tblPrEx>
        <w:trPr>
          <w:trHeight w:val="702"/>
        </w:trPr>
        <w:tc>
          <w:tcPr>
            <w:tcW w:w="1083" w:type="dxa"/>
            <w:gridSpan w:val="2"/>
          </w:tcPr>
          <w:p w:rsidR="00535EC5" w:rsidRDefault="00535EC5" w:rsidP="00CC07D5">
            <w:pPr>
              <w:widowControl w:val="0"/>
              <w:tabs>
                <w:tab w:val="left" w:pos="1236"/>
              </w:tabs>
              <w:autoSpaceDE w:val="0"/>
              <w:autoSpaceDN w:val="0"/>
              <w:adjustRightInd w:val="0"/>
              <w:ind w:left="-51"/>
              <w:jc w:val="center"/>
            </w:pPr>
            <w:r>
              <w:t>BEAM</w:t>
            </w:r>
          </w:p>
          <w:p w:rsidR="00535EC5" w:rsidRDefault="00535EC5" w:rsidP="00CC07D5">
            <w:pPr>
              <w:widowControl w:val="0"/>
              <w:tabs>
                <w:tab w:val="left" w:pos="1236"/>
              </w:tabs>
              <w:autoSpaceDE w:val="0"/>
              <w:autoSpaceDN w:val="0"/>
              <w:adjustRightInd w:val="0"/>
              <w:ind w:left="-51"/>
              <w:jc w:val="center"/>
            </w:pPr>
            <w:r>
              <w:t>CODE</w:t>
            </w:r>
          </w:p>
        </w:tc>
        <w:tc>
          <w:tcPr>
            <w:tcW w:w="3027" w:type="dxa"/>
          </w:tcPr>
          <w:p w:rsidR="00535EC5" w:rsidRDefault="00535EC5" w:rsidP="00CC07D5">
            <w:pPr>
              <w:widowControl w:val="0"/>
              <w:autoSpaceDE w:val="0"/>
              <w:autoSpaceDN w:val="0"/>
              <w:adjustRightInd w:val="0"/>
              <w:ind w:left="765" w:right="-1314"/>
            </w:pPr>
            <w:r>
              <w:t>HALF-VALUE</w:t>
            </w:r>
          </w:p>
          <w:p w:rsidR="00535EC5" w:rsidRDefault="00535EC5" w:rsidP="00CC07D5">
            <w:pPr>
              <w:widowControl w:val="0"/>
              <w:autoSpaceDE w:val="0"/>
              <w:autoSpaceDN w:val="0"/>
              <w:adjustRightInd w:val="0"/>
              <w:ind w:left="765" w:right="-1314"/>
            </w:pPr>
            <w:r>
              <w:t>LAYER</w:t>
            </w:r>
          </w:p>
        </w:tc>
        <w:tc>
          <w:tcPr>
            <w:tcW w:w="1990" w:type="dxa"/>
          </w:tcPr>
          <w:p w:rsidR="00535EC5" w:rsidRDefault="00535EC5" w:rsidP="00C1162F">
            <w:pPr>
              <w:widowControl w:val="0"/>
              <w:autoSpaceDE w:val="0"/>
              <w:autoSpaceDN w:val="0"/>
              <w:adjustRightInd w:val="0"/>
            </w:pPr>
            <w:r>
              <w:t>HOMOGENEITY</w:t>
            </w:r>
          </w:p>
          <w:p w:rsidR="00535EC5" w:rsidRDefault="00535EC5" w:rsidP="00C1162F">
            <w:pPr>
              <w:widowControl w:val="0"/>
              <w:autoSpaceDE w:val="0"/>
              <w:autoSpaceDN w:val="0"/>
              <w:adjustRightInd w:val="0"/>
            </w:pPr>
            <w:r>
              <w:t>COEFFICIENT</w:t>
            </w:r>
          </w:p>
        </w:tc>
      </w:tr>
      <w:tr w:rsidR="00535EC5">
        <w:tblPrEx>
          <w:tblCellMar>
            <w:top w:w="0" w:type="dxa"/>
            <w:bottom w:w="0" w:type="dxa"/>
          </w:tblCellMar>
        </w:tblPrEx>
        <w:tc>
          <w:tcPr>
            <w:tcW w:w="462" w:type="dxa"/>
          </w:tcPr>
          <w:p w:rsidR="00535EC5" w:rsidRDefault="00535EC5" w:rsidP="00C1162F">
            <w:pPr>
              <w:widowControl w:val="0"/>
              <w:autoSpaceDE w:val="0"/>
              <w:autoSpaceDN w:val="0"/>
              <w:adjustRightInd w:val="0"/>
            </w:pPr>
            <w:r>
              <w:t>L</w:t>
            </w:r>
          </w:p>
        </w:tc>
        <w:tc>
          <w:tcPr>
            <w:tcW w:w="621" w:type="dxa"/>
          </w:tcPr>
          <w:p w:rsidR="00535EC5" w:rsidRDefault="00535EC5" w:rsidP="00C1162F">
            <w:pPr>
              <w:widowControl w:val="0"/>
              <w:autoSpaceDE w:val="0"/>
              <w:autoSpaceDN w:val="0"/>
              <w:adjustRightInd w:val="0"/>
              <w:ind w:left="-99"/>
            </w:pPr>
            <w:r>
              <w:t>80</w:t>
            </w:r>
          </w:p>
        </w:tc>
        <w:tc>
          <w:tcPr>
            <w:tcW w:w="3027" w:type="dxa"/>
          </w:tcPr>
          <w:p w:rsidR="00535EC5" w:rsidRDefault="00535EC5" w:rsidP="00C1162F">
            <w:pPr>
              <w:widowControl w:val="0"/>
              <w:autoSpaceDE w:val="0"/>
              <w:autoSpaceDN w:val="0"/>
              <w:adjustRightInd w:val="0"/>
              <w:ind w:left="477" w:right="-1314"/>
            </w:pPr>
            <w:r>
              <w:t>1.81 mm Aluminum</w:t>
            </w:r>
          </w:p>
        </w:tc>
        <w:tc>
          <w:tcPr>
            <w:tcW w:w="1990" w:type="dxa"/>
          </w:tcPr>
          <w:p w:rsidR="00535EC5" w:rsidRDefault="00535EC5" w:rsidP="00C1162F">
            <w:pPr>
              <w:widowControl w:val="0"/>
              <w:autoSpaceDE w:val="0"/>
              <w:autoSpaceDN w:val="0"/>
              <w:adjustRightInd w:val="0"/>
              <w:jc w:val="center"/>
            </w:pPr>
            <w:r>
              <w:t>0.59</w:t>
            </w:r>
          </w:p>
        </w:tc>
      </w:tr>
      <w:tr w:rsidR="00535EC5">
        <w:tblPrEx>
          <w:tblCellMar>
            <w:top w:w="0" w:type="dxa"/>
            <w:bottom w:w="0" w:type="dxa"/>
          </w:tblCellMar>
        </w:tblPrEx>
        <w:tc>
          <w:tcPr>
            <w:tcW w:w="462" w:type="dxa"/>
          </w:tcPr>
          <w:p w:rsidR="00535EC5" w:rsidRDefault="00535EC5" w:rsidP="00C1162F">
            <w:pPr>
              <w:widowControl w:val="0"/>
              <w:autoSpaceDE w:val="0"/>
              <w:autoSpaceDN w:val="0"/>
              <w:adjustRightInd w:val="0"/>
            </w:pPr>
            <w:r>
              <w:t>L</w:t>
            </w:r>
          </w:p>
        </w:tc>
        <w:tc>
          <w:tcPr>
            <w:tcW w:w="621" w:type="dxa"/>
          </w:tcPr>
          <w:p w:rsidR="00535EC5" w:rsidRDefault="00535EC5" w:rsidP="00C1162F">
            <w:pPr>
              <w:widowControl w:val="0"/>
              <w:autoSpaceDE w:val="0"/>
              <w:autoSpaceDN w:val="0"/>
              <w:adjustRightInd w:val="0"/>
              <w:ind w:left="-99"/>
            </w:pPr>
            <w:r>
              <w:t>100</w:t>
            </w:r>
          </w:p>
        </w:tc>
        <w:tc>
          <w:tcPr>
            <w:tcW w:w="3027" w:type="dxa"/>
          </w:tcPr>
          <w:p w:rsidR="00535EC5" w:rsidRDefault="00535EC5" w:rsidP="00C1162F">
            <w:pPr>
              <w:widowControl w:val="0"/>
              <w:autoSpaceDE w:val="0"/>
              <w:autoSpaceDN w:val="0"/>
              <w:adjustRightInd w:val="0"/>
              <w:ind w:left="477" w:right="-1314"/>
            </w:pPr>
            <w:r>
              <w:t>2.82 mm Aluminum</w:t>
            </w:r>
          </w:p>
        </w:tc>
        <w:tc>
          <w:tcPr>
            <w:tcW w:w="1990" w:type="dxa"/>
          </w:tcPr>
          <w:p w:rsidR="00535EC5" w:rsidRDefault="00535EC5" w:rsidP="00C1162F">
            <w:pPr>
              <w:widowControl w:val="0"/>
              <w:autoSpaceDE w:val="0"/>
              <w:autoSpaceDN w:val="0"/>
              <w:adjustRightInd w:val="0"/>
              <w:jc w:val="center"/>
            </w:pPr>
            <w:r>
              <w:t>0.59</w:t>
            </w:r>
          </w:p>
        </w:tc>
      </w:tr>
      <w:tr w:rsidR="00535EC5">
        <w:tblPrEx>
          <w:tblCellMar>
            <w:top w:w="0" w:type="dxa"/>
            <w:bottom w:w="0" w:type="dxa"/>
          </w:tblCellMar>
        </w:tblPrEx>
        <w:tc>
          <w:tcPr>
            <w:tcW w:w="462" w:type="dxa"/>
          </w:tcPr>
          <w:p w:rsidR="00535EC5" w:rsidRDefault="00535EC5" w:rsidP="00C1162F">
            <w:pPr>
              <w:widowControl w:val="0"/>
              <w:autoSpaceDE w:val="0"/>
              <w:autoSpaceDN w:val="0"/>
              <w:adjustRightInd w:val="0"/>
            </w:pPr>
            <w:r>
              <w:t>M</w:t>
            </w:r>
          </w:p>
        </w:tc>
        <w:tc>
          <w:tcPr>
            <w:tcW w:w="621" w:type="dxa"/>
          </w:tcPr>
          <w:p w:rsidR="00535EC5" w:rsidRDefault="00535EC5" w:rsidP="00C1162F">
            <w:pPr>
              <w:widowControl w:val="0"/>
              <w:autoSpaceDE w:val="0"/>
              <w:autoSpaceDN w:val="0"/>
              <w:adjustRightInd w:val="0"/>
              <w:ind w:left="-99"/>
            </w:pPr>
            <w:r>
              <w:t>30</w:t>
            </w:r>
          </w:p>
        </w:tc>
        <w:tc>
          <w:tcPr>
            <w:tcW w:w="3027" w:type="dxa"/>
          </w:tcPr>
          <w:p w:rsidR="00535EC5" w:rsidRDefault="00535EC5" w:rsidP="00C1162F">
            <w:pPr>
              <w:widowControl w:val="0"/>
              <w:autoSpaceDE w:val="0"/>
              <w:autoSpaceDN w:val="0"/>
              <w:adjustRightInd w:val="0"/>
              <w:ind w:left="477" w:right="-1314"/>
            </w:pPr>
            <w:r>
              <w:t>0.36 mm Aluminum</w:t>
            </w:r>
          </w:p>
        </w:tc>
        <w:tc>
          <w:tcPr>
            <w:tcW w:w="1990" w:type="dxa"/>
          </w:tcPr>
          <w:p w:rsidR="00535EC5" w:rsidRDefault="00535EC5" w:rsidP="00C1162F">
            <w:pPr>
              <w:widowControl w:val="0"/>
              <w:autoSpaceDE w:val="0"/>
              <w:autoSpaceDN w:val="0"/>
              <w:adjustRightInd w:val="0"/>
              <w:jc w:val="center"/>
            </w:pPr>
            <w:r>
              <w:t>0.65</w:t>
            </w:r>
          </w:p>
        </w:tc>
      </w:tr>
      <w:tr w:rsidR="00535EC5">
        <w:tblPrEx>
          <w:tblCellMar>
            <w:top w:w="0" w:type="dxa"/>
            <w:bottom w:w="0" w:type="dxa"/>
          </w:tblCellMar>
        </w:tblPrEx>
        <w:tc>
          <w:tcPr>
            <w:tcW w:w="462" w:type="dxa"/>
          </w:tcPr>
          <w:p w:rsidR="00535EC5" w:rsidRDefault="00535EC5" w:rsidP="00C1162F">
            <w:pPr>
              <w:widowControl w:val="0"/>
              <w:autoSpaceDE w:val="0"/>
              <w:autoSpaceDN w:val="0"/>
              <w:adjustRightInd w:val="0"/>
            </w:pPr>
            <w:r>
              <w:t>M</w:t>
            </w:r>
          </w:p>
        </w:tc>
        <w:tc>
          <w:tcPr>
            <w:tcW w:w="621" w:type="dxa"/>
          </w:tcPr>
          <w:p w:rsidR="00535EC5" w:rsidRDefault="00535EC5" w:rsidP="00C1162F">
            <w:pPr>
              <w:widowControl w:val="0"/>
              <w:autoSpaceDE w:val="0"/>
              <w:autoSpaceDN w:val="0"/>
              <w:adjustRightInd w:val="0"/>
              <w:ind w:left="-99"/>
            </w:pPr>
            <w:r>
              <w:t>50</w:t>
            </w:r>
          </w:p>
        </w:tc>
        <w:tc>
          <w:tcPr>
            <w:tcW w:w="3027" w:type="dxa"/>
          </w:tcPr>
          <w:p w:rsidR="00535EC5" w:rsidRDefault="00535EC5" w:rsidP="00C1162F">
            <w:pPr>
              <w:widowControl w:val="0"/>
              <w:autoSpaceDE w:val="0"/>
              <w:autoSpaceDN w:val="0"/>
              <w:adjustRightInd w:val="0"/>
              <w:ind w:left="477" w:right="-1314"/>
            </w:pPr>
            <w:r>
              <w:t>1.03 mm Aluminum</w:t>
            </w:r>
          </w:p>
        </w:tc>
        <w:tc>
          <w:tcPr>
            <w:tcW w:w="1990" w:type="dxa"/>
          </w:tcPr>
          <w:p w:rsidR="00535EC5" w:rsidRDefault="00535EC5" w:rsidP="00C1162F">
            <w:pPr>
              <w:widowControl w:val="0"/>
              <w:autoSpaceDE w:val="0"/>
              <w:autoSpaceDN w:val="0"/>
              <w:adjustRightInd w:val="0"/>
              <w:jc w:val="center"/>
            </w:pPr>
            <w:r>
              <w:t>0.64</w:t>
            </w:r>
          </w:p>
        </w:tc>
      </w:tr>
      <w:tr w:rsidR="00535EC5">
        <w:tblPrEx>
          <w:tblCellMar>
            <w:top w:w="0" w:type="dxa"/>
            <w:bottom w:w="0" w:type="dxa"/>
          </w:tblCellMar>
        </w:tblPrEx>
        <w:tc>
          <w:tcPr>
            <w:tcW w:w="462" w:type="dxa"/>
          </w:tcPr>
          <w:p w:rsidR="00535EC5" w:rsidRDefault="00535EC5" w:rsidP="00C1162F">
            <w:pPr>
              <w:widowControl w:val="0"/>
              <w:autoSpaceDE w:val="0"/>
              <w:autoSpaceDN w:val="0"/>
              <w:adjustRightInd w:val="0"/>
            </w:pPr>
            <w:r>
              <w:t>M</w:t>
            </w:r>
          </w:p>
        </w:tc>
        <w:tc>
          <w:tcPr>
            <w:tcW w:w="621" w:type="dxa"/>
          </w:tcPr>
          <w:p w:rsidR="00535EC5" w:rsidRDefault="00535EC5" w:rsidP="00C1162F">
            <w:pPr>
              <w:widowControl w:val="0"/>
              <w:autoSpaceDE w:val="0"/>
              <w:autoSpaceDN w:val="0"/>
              <w:adjustRightInd w:val="0"/>
              <w:ind w:left="-99"/>
            </w:pPr>
            <w:r>
              <w:t>100</w:t>
            </w:r>
          </w:p>
        </w:tc>
        <w:tc>
          <w:tcPr>
            <w:tcW w:w="3027" w:type="dxa"/>
          </w:tcPr>
          <w:p w:rsidR="00535EC5" w:rsidRDefault="00535EC5" w:rsidP="00C1162F">
            <w:pPr>
              <w:widowControl w:val="0"/>
              <w:autoSpaceDE w:val="0"/>
              <w:autoSpaceDN w:val="0"/>
              <w:adjustRightInd w:val="0"/>
              <w:ind w:left="477" w:right="-1314"/>
            </w:pPr>
            <w:r>
              <w:t>4.96 mm Aluminum</w:t>
            </w:r>
          </w:p>
        </w:tc>
        <w:tc>
          <w:tcPr>
            <w:tcW w:w="1990" w:type="dxa"/>
          </w:tcPr>
          <w:p w:rsidR="00535EC5" w:rsidRDefault="00535EC5" w:rsidP="00C1162F">
            <w:pPr>
              <w:widowControl w:val="0"/>
              <w:autoSpaceDE w:val="0"/>
              <w:autoSpaceDN w:val="0"/>
              <w:adjustRightInd w:val="0"/>
              <w:jc w:val="center"/>
            </w:pPr>
            <w:r>
              <w:t>0.73</w:t>
            </w:r>
          </w:p>
        </w:tc>
      </w:tr>
    </w:tbl>
    <w:p w:rsidR="007511BD" w:rsidRDefault="007511BD" w:rsidP="007511BD">
      <w:pPr>
        <w:widowControl w:val="0"/>
        <w:autoSpaceDE w:val="0"/>
        <w:autoSpaceDN w:val="0"/>
        <w:adjustRightInd w:val="0"/>
        <w:ind w:left="2160" w:hanging="720"/>
      </w:pPr>
    </w:p>
    <w:p w:rsidR="007511BD" w:rsidRDefault="007511BD" w:rsidP="007511BD">
      <w:pPr>
        <w:widowControl w:val="0"/>
        <w:autoSpaceDE w:val="0"/>
        <w:autoSpaceDN w:val="0"/>
        <w:adjustRightInd w:val="0"/>
        <w:ind w:left="2160" w:hanging="720"/>
      </w:pPr>
      <w:r>
        <w:t>2)</w:t>
      </w:r>
      <w:r>
        <w:tab/>
        <w:t xml:space="preserve">Gamma Ray Calibrations.  1 beam code.  This service is available only for ion chamber and energy compensated G-M tube instruments. </w:t>
      </w:r>
    </w:p>
    <w:p w:rsidR="007511BD" w:rsidRDefault="007511BD" w:rsidP="007511BD">
      <w:pPr>
        <w:widowControl w:val="0"/>
        <w:autoSpaceDE w:val="0"/>
        <w:autoSpaceDN w:val="0"/>
        <w:adjustRightInd w:val="0"/>
        <w:ind w:left="2160" w:hanging="720"/>
      </w:pPr>
    </w:p>
    <w:tbl>
      <w:tblPr>
        <w:tblW w:w="0" w:type="auto"/>
        <w:tblInd w:w="2274" w:type="dxa"/>
        <w:tblLook w:val="0000" w:firstRow="0" w:lastRow="0" w:firstColumn="0" w:lastColumn="0" w:noHBand="0" w:noVBand="0"/>
      </w:tblPr>
      <w:tblGrid>
        <w:gridCol w:w="2514"/>
        <w:gridCol w:w="3585"/>
      </w:tblGrid>
      <w:tr w:rsidR="00535EC5">
        <w:tblPrEx>
          <w:tblCellMar>
            <w:top w:w="0" w:type="dxa"/>
            <w:bottom w:w="0" w:type="dxa"/>
          </w:tblCellMar>
        </w:tblPrEx>
        <w:trPr>
          <w:trHeight w:val="432"/>
        </w:trPr>
        <w:tc>
          <w:tcPr>
            <w:tcW w:w="2514" w:type="dxa"/>
          </w:tcPr>
          <w:p w:rsidR="00535EC5" w:rsidRDefault="00535EC5" w:rsidP="00C1162F">
            <w:pPr>
              <w:widowControl w:val="0"/>
              <w:autoSpaceDE w:val="0"/>
              <w:autoSpaceDN w:val="0"/>
              <w:adjustRightInd w:val="0"/>
            </w:pPr>
            <w:r>
              <w:t>BEAM CODE</w:t>
            </w:r>
          </w:p>
        </w:tc>
        <w:tc>
          <w:tcPr>
            <w:tcW w:w="3585" w:type="dxa"/>
          </w:tcPr>
          <w:p w:rsidR="00535EC5" w:rsidRDefault="00535EC5" w:rsidP="00C1162F">
            <w:pPr>
              <w:widowControl w:val="0"/>
              <w:autoSpaceDE w:val="0"/>
              <w:autoSpaceDN w:val="0"/>
              <w:adjustRightInd w:val="0"/>
            </w:pPr>
            <w:r>
              <w:t>INTENSITIES</w:t>
            </w:r>
          </w:p>
        </w:tc>
      </w:tr>
      <w:tr w:rsidR="00535EC5">
        <w:tblPrEx>
          <w:tblCellMar>
            <w:top w:w="0" w:type="dxa"/>
            <w:bottom w:w="0" w:type="dxa"/>
          </w:tblCellMar>
        </w:tblPrEx>
        <w:tc>
          <w:tcPr>
            <w:tcW w:w="2514" w:type="dxa"/>
          </w:tcPr>
          <w:p w:rsidR="00535EC5" w:rsidRDefault="00535EC5" w:rsidP="00C1162F">
            <w:pPr>
              <w:widowControl w:val="0"/>
              <w:autoSpaceDE w:val="0"/>
              <w:autoSpaceDN w:val="0"/>
              <w:adjustRightInd w:val="0"/>
            </w:pPr>
            <w:r>
              <w:t>Cs-137</w:t>
            </w:r>
          </w:p>
        </w:tc>
        <w:tc>
          <w:tcPr>
            <w:tcW w:w="3585" w:type="dxa"/>
          </w:tcPr>
          <w:p w:rsidR="00535EC5" w:rsidRDefault="00535EC5" w:rsidP="00C1162F">
            <w:pPr>
              <w:widowControl w:val="0"/>
              <w:autoSpaceDE w:val="0"/>
              <w:autoSpaceDN w:val="0"/>
              <w:adjustRightInd w:val="0"/>
            </w:pPr>
            <w:r>
              <w:t>.005 - 40 R/hr</w:t>
            </w:r>
          </w:p>
        </w:tc>
      </w:tr>
    </w:tbl>
    <w:p w:rsidR="007511BD" w:rsidRDefault="007511BD" w:rsidP="007511BD">
      <w:pPr>
        <w:widowControl w:val="0"/>
        <w:autoSpaceDE w:val="0"/>
        <w:autoSpaceDN w:val="0"/>
        <w:adjustRightInd w:val="0"/>
        <w:ind w:left="2160" w:hanging="720"/>
      </w:pPr>
    </w:p>
    <w:p w:rsidR="007511BD" w:rsidRDefault="007511BD" w:rsidP="007511BD">
      <w:pPr>
        <w:widowControl w:val="0"/>
        <w:autoSpaceDE w:val="0"/>
        <w:autoSpaceDN w:val="0"/>
        <w:adjustRightInd w:val="0"/>
        <w:ind w:left="1440" w:hanging="720"/>
      </w:pPr>
      <w:r>
        <w:t>b)</w:t>
      </w:r>
      <w:r>
        <w:tab/>
        <w:t xml:space="preserve">The Department also provides the following services, which are not performed under accreditation. </w:t>
      </w:r>
    </w:p>
    <w:p w:rsidR="007F071C" w:rsidRDefault="007F071C" w:rsidP="007511BD">
      <w:pPr>
        <w:widowControl w:val="0"/>
        <w:autoSpaceDE w:val="0"/>
        <w:autoSpaceDN w:val="0"/>
        <w:adjustRightInd w:val="0"/>
        <w:ind w:left="2160" w:hanging="720"/>
      </w:pPr>
    </w:p>
    <w:p w:rsidR="007511BD" w:rsidRDefault="007511BD" w:rsidP="007511BD">
      <w:pPr>
        <w:widowControl w:val="0"/>
        <w:autoSpaceDE w:val="0"/>
        <w:autoSpaceDN w:val="0"/>
        <w:adjustRightInd w:val="0"/>
        <w:ind w:left="2160" w:hanging="720"/>
      </w:pPr>
      <w:r>
        <w:t>1)</w:t>
      </w:r>
      <w:r>
        <w:tab/>
      </w:r>
      <w:proofErr w:type="spellStart"/>
      <w:r>
        <w:t>Microrem</w:t>
      </w:r>
      <w:proofErr w:type="spellEnd"/>
      <w:r>
        <w:t xml:space="preserve"> Meter Calibrations.  2 points per scale, gamma intensity range available to 0.015 </w:t>
      </w:r>
      <w:proofErr w:type="spellStart"/>
      <w:r>
        <w:t>mR</w:t>
      </w:r>
      <w:proofErr w:type="spellEnd"/>
      <w:r>
        <w:t xml:space="preserve">/hr. </w:t>
      </w:r>
    </w:p>
    <w:p w:rsidR="007F071C" w:rsidRDefault="007F071C" w:rsidP="007511BD">
      <w:pPr>
        <w:widowControl w:val="0"/>
        <w:autoSpaceDE w:val="0"/>
        <w:autoSpaceDN w:val="0"/>
        <w:adjustRightInd w:val="0"/>
        <w:ind w:left="2160" w:hanging="720"/>
      </w:pPr>
    </w:p>
    <w:p w:rsidR="007511BD" w:rsidRDefault="007511BD" w:rsidP="007511BD">
      <w:pPr>
        <w:widowControl w:val="0"/>
        <w:autoSpaceDE w:val="0"/>
        <w:autoSpaceDN w:val="0"/>
        <w:adjustRightInd w:val="0"/>
        <w:ind w:left="2160" w:hanging="720"/>
      </w:pPr>
      <w:r>
        <w:t>2)</w:t>
      </w:r>
      <w:r>
        <w:tab/>
        <w:t xml:space="preserve">Pocket Dosimeter Calibrations.  1 point gamma radiation up to 200 R. </w:t>
      </w:r>
    </w:p>
    <w:p w:rsidR="007F071C" w:rsidRDefault="007F071C" w:rsidP="007511BD">
      <w:pPr>
        <w:widowControl w:val="0"/>
        <w:autoSpaceDE w:val="0"/>
        <w:autoSpaceDN w:val="0"/>
        <w:adjustRightInd w:val="0"/>
        <w:ind w:left="2160" w:hanging="720"/>
      </w:pPr>
    </w:p>
    <w:p w:rsidR="007511BD" w:rsidRDefault="007511BD" w:rsidP="007511BD">
      <w:pPr>
        <w:widowControl w:val="0"/>
        <w:autoSpaceDE w:val="0"/>
        <w:autoSpaceDN w:val="0"/>
        <w:adjustRightInd w:val="0"/>
        <w:ind w:left="2160" w:hanging="720"/>
      </w:pPr>
      <w:r>
        <w:t>3)</w:t>
      </w:r>
      <w:r>
        <w:tab/>
        <w:t xml:space="preserve">Count-Rate Instrument Calibrations.  Pulse rate at 2 points per scale. Alpha probe response is checked at 2 points.  Beta-gamma probes are checked at 1 point.  Other checks may be performed, depending on each instrument and probe combination. </w:t>
      </w:r>
    </w:p>
    <w:p w:rsidR="007F071C" w:rsidRDefault="007F071C" w:rsidP="007511BD">
      <w:pPr>
        <w:widowControl w:val="0"/>
        <w:autoSpaceDE w:val="0"/>
        <w:autoSpaceDN w:val="0"/>
        <w:adjustRightInd w:val="0"/>
        <w:ind w:left="1440" w:hanging="720"/>
      </w:pPr>
    </w:p>
    <w:p w:rsidR="007511BD" w:rsidRDefault="007511BD" w:rsidP="007511BD">
      <w:pPr>
        <w:widowControl w:val="0"/>
        <w:autoSpaceDE w:val="0"/>
        <w:autoSpaceDN w:val="0"/>
        <w:adjustRightInd w:val="0"/>
        <w:ind w:left="1440" w:hanging="720"/>
      </w:pPr>
      <w:r>
        <w:t>c)</w:t>
      </w:r>
      <w:r>
        <w:tab/>
        <w:t xml:space="preserve">The Department may be able to provide additional calibration services, including but not limited to calibrations using additional beam codes.  Persons desiring any calibration services are urged to contact the facility by telephone at (217) 786-7221 to determine the availability of additional services. </w:t>
      </w:r>
    </w:p>
    <w:sectPr w:rsidR="007511BD" w:rsidSect="007511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11BD"/>
    <w:rsid w:val="00535EC5"/>
    <w:rsid w:val="005C3366"/>
    <w:rsid w:val="007511BD"/>
    <w:rsid w:val="007F071C"/>
    <w:rsid w:val="008F59E6"/>
    <w:rsid w:val="00A36E98"/>
    <w:rsid w:val="00C1162F"/>
    <w:rsid w:val="00CC07D5"/>
    <w:rsid w:val="00FF1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333</vt:lpstr>
    </vt:vector>
  </TitlesOfParts>
  <Company>State of Illinois</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333</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