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A0F" w:rsidRDefault="00461A0F" w:rsidP="00461A0F">
      <w:pPr>
        <w:widowControl w:val="0"/>
        <w:autoSpaceDE w:val="0"/>
        <w:autoSpaceDN w:val="0"/>
        <w:adjustRightInd w:val="0"/>
      </w:pPr>
    </w:p>
    <w:p w:rsidR="00461A0F" w:rsidRDefault="00461A0F" w:rsidP="00461A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332.180  Protection of Individuals from Inadvertent Access</w:t>
      </w:r>
      <w:r>
        <w:t xml:space="preserve"> </w:t>
      </w:r>
    </w:p>
    <w:p w:rsidR="00461A0F" w:rsidRDefault="00461A0F" w:rsidP="00461A0F">
      <w:pPr>
        <w:widowControl w:val="0"/>
        <w:autoSpaceDE w:val="0"/>
        <w:autoSpaceDN w:val="0"/>
        <w:adjustRightInd w:val="0"/>
      </w:pPr>
    </w:p>
    <w:p w:rsidR="00461A0F" w:rsidRDefault="00461A0F" w:rsidP="00461A0F">
      <w:pPr>
        <w:widowControl w:val="0"/>
        <w:autoSpaceDE w:val="0"/>
        <w:autoSpaceDN w:val="0"/>
        <w:adjustRightInd w:val="0"/>
      </w:pPr>
      <w:r>
        <w:t xml:space="preserve">Design, operation, and closure of the facility disposal area shall protect any individual inadvertently entering onto the disposal site at any time after termination of the license by the </w:t>
      </w:r>
      <w:r w:rsidR="009D45CE">
        <w:t>Agency</w:t>
      </w:r>
      <w:r>
        <w:t xml:space="preserve">. </w:t>
      </w:r>
    </w:p>
    <w:p w:rsidR="009D45CE" w:rsidRDefault="009D45CE" w:rsidP="00461A0F">
      <w:pPr>
        <w:widowControl w:val="0"/>
        <w:autoSpaceDE w:val="0"/>
        <w:autoSpaceDN w:val="0"/>
        <w:adjustRightInd w:val="0"/>
      </w:pPr>
    </w:p>
    <w:p w:rsidR="009D45CE" w:rsidRPr="00D55B37" w:rsidRDefault="009D45C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141320">
        <w:t>167</w:t>
      </w:r>
      <w:r w:rsidR="00D42D98">
        <w:t>65</w:t>
      </w:r>
      <w:bookmarkStart w:id="0" w:name="_GoBack"/>
      <w:bookmarkEnd w:id="0"/>
      <w:r w:rsidRPr="00D55B37">
        <w:t xml:space="preserve">, effective </w:t>
      </w:r>
      <w:r w:rsidR="00141320">
        <w:t>October 6, 2008</w:t>
      </w:r>
      <w:r w:rsidRPr="00D55B37">
        <w:t>)</w:t>
      </w:r>
    </w:p>
    <w:sectPr w:rsidR="009D45CE" w:rsidRPr="00D55B37" w:rsidSect="00461A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1A0F"/>
    <w:rsid w:val="00130A62"/>
    <w:rsid w:val="00141320"/>
    <w:rsid w:val="00461A0F"/>
    <w:rsid w:val="005C3366"/>
    <w:rsid w:val="006548C2"/>
    <w:rsid w:val="00756180"/>
    <w:rsid w:val="009D45CE"/>
    <w:rsid w:val="00D4169F"/>
    <w:rsid w:val="00D4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F025AAE-0295-4BB4-9BAB-2C60ED8F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D4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332</vt:lpstr>
    </vt:vector>
  </TitlesOfParts>
  <Company>State of Illinois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332</dc:title>
  <dc:subject/>
  <dc:creator>Illinois General Assembly</dc:creator>
  <cp:keywords/>
  <dc:description/>
  <cp:lastModifiedBy>King, Melissa A.</cp:lastModifiedBy>
  <cp:revision>4</cp:revision>
  <dcterms:created xsi:type="dcterms:W3CDTF">2012-06-21T18:26:00Z</dcterms:created>
  <dcterms:modified xsi:type="dcterms:W3CDTF">2014-05-28T20:53:00Z</dcterms:modified>
</cp:coreProperties>
</file>