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C3" w:rsidRDefault="00D26DC3" w:rsidP="00D26D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DC3" w:rsidRDefault="00D26DC3" w:rsidP="00D26D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332.90  Financial Information</w:t>
      </w:r>
      <w:r>
        <w:t xml:space="preserve"> </w:t>
      </w:r>
    </w:p>
    <w:p w:rsidR="00D26DC3" w:rsidRDefault="00D26DC3" w:rsidP="00D26DC3">
      <w:pPr>
        <w:widowControl w:val="0"/>
        <w:autoSpaceDE w:val="0"/>
        <w:autoSpaceDN w:val="0"/>
        <w:adjustRightInd w:val="0"/>
      </w:pPr>
    </w:p>
    <w:p w:rsidR="00D26DC3" w:rsidRDefault="00D26DC3" w:rsidP="00D26DC3">
      <w:pPr>
        <w:widowControl w:val="0"/>
        <w:autoSpaceDE w:val="0"/>
        <w:autoSpaceDN w:val="0"/>
        <w:adjustRightInd w:val="0"/>
      </w:pPr>
      <w:r>
        <w:t xml:space="preserve">The financial information shall be sufficient to determine that the financial qualifications of the applicant are adequate to comply with financial surety regulations set forth at Section 332.260. </w:t>
      </w:r>
    </w:p>
    <w:sectPr w:rsidR="00D26DC3" w:rsidSect="00D26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DC3"/>
    <w:rsid w:val="000937F1"/>
    <w:rsid w:val="005C3366"/>
    <w:rsid w:val="00D26DC3"/>
    <w:rsid w:val="00EA3EC4"/>
    <w:rsid w:val="00E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332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332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